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566503769"/>
        <w:docPartObj>
          <w:docPartGallery w:val="Cover Pages"/>
          <w:docPartUnique/>
        </w:docPartObj>
      </w:sdtPr>
      <w:sdtEndPr>
        <w:rPr>
          <w:sz w:val="18"/>
          <w:szCs w:val="18"/>
        </w:rPr>
      </w:sdtEndPr>
      <w:sdtContent>
        <w:p w14:paraId="43B96B35" w14:textId="77777777" w:rsidR="002B29DF" w:rsidRDefault="002B29DF"/>
        <w:p w14:paraId="3B52AA51" w14:textId="77405607" w:rsidR="002B29DF" w:rsidRDefault="00576BC9">
          <w:pPr>
            <w:ind w:left="0"/>
            <w:jc w:val="both"/>
            <w:rPr>
              <w:sz w:val="18"/>
              <w:szCs w:val="18"/>
            </w:rPr>
          </w:pPr>
          <w:r w:rsidRPr="0002460D">
            <w:rPr>
              <w:noProof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73600" behindDoc="0" locked="0" layoutInCell="1" allowOverlap="1" wp14:anchorId="20D327E3" wp14:editId="2A3558AB">
                    <wp:simplePos x="0" y="0"/>
                    <wp:positionH relativeFrom="margin">
                      <wp:posOffset>3200400</wp:posOffset>
                    </wp:positionH>
                    <wp:positionV relativeFrom="paragraph">
                      <wp:posOffset>7513320</wp:posOffset>
                    </wp:positionV>
                    <wp:extent cx="2703600" cy="280800"/>
                    <wp:effectExtent l="0" t="0" r="0" b="5080"/>
                    <wp:wrapNone/>
                    <wp:docPr id="89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03600" cy="280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78BCA" w14:textId="7F12E6FA" w:rsidR="00576BC9" w:rsidRPr="00576BC9" w:rsidRDefault="00576BC9" w:rsidP="00576BC9">
                                <w:pPr>
                                  <w:jc w:val="right"/>
                                  <w:rPr>
                                    <w:sz w:val="16"/>
                                  </w:rPr>
                                </w:pPr>
                                <w:r w:rsidRPr="00576BC9">
                                  <w:rPr>
                                    <w:sz w:val="16"/>
                                  </w:rPr>
                                  <w:t>wer. 2020.05.15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D327E3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left:0;text-align:left;margin-left:252pt;margin-top:591.6pt;width:212.9pt;height:22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" filled="f" stroked="f">
                    <v:textbox>
                      <w:txbxContent>
                        <w:p w14:paraId="15B78BCA" w14:textId="7F12E6FA" w:rsidR="00576BC9" w:rsidRPr="00576BC9" w:rsidRDefault="00576BC9" w:rsidP="00576BC9">
                          <w:pPr>
                            <w:jc w:val="right"/>
                            <w:rPr>
                              <w:sz w:val="16"/>
                            </w:rPr>
                          </w:pPr>
                          <w:r w:rsidRPr="00576BC9">
                            <w:rPr>
                              <w:sz w:val="16"/>
                            </w:rPr>
                            <w:t>wer. 2020.05.15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D695F" w:rsidRPr="004D695F">
            <w:rPr>
              <w:noProof/>
              <w:sz w:val="18"/>
              <w:szCs w:val="18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15A786F" wp14:editId="36CB22ED">
                    <wp:simplePos x="0" y="0"/>
                    <wp:positionH relativeFrom="column">
                      <wp:posOffset>142875</wp:posOffset>
                    </wp:positionH>
                    <wp:positionV relativeFrom="paragraph">
                      <wp:posOffset>7986395</wp:posOffset>
                    </wp:positionV>
                    <wp:extent cx="4192270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9227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94593" w14:textId="77777777" w:rsidR="004D695F" w:rsidRDefault="004D695F" w:rsidP="004D695F">
                                <w:pPr>
                                  <w:ind w:firstLine="0"/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Dokument jest rozpowszechniany na licencji </w:t>
                                </w:r>
                                <w:hyperlink r:id="rId8" w:history="1">
                                  <w:r w:rsidRPr="00A60308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CC-BY-SA 3.0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15A786F" id="_x0000_s1027" type="#_x0000_t202" style="position:absolute;left:0;text-align:left;margin-left:11.25pt;margin-top:628.85pt;width:330.1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" stroked="f">
                    <v:textbox style="mso-fit-shape-to-text:t">
                      <w:txbxContent>
                        <w:p w14:paraId="4C394593" w14:textId="77777777" w:rsidR="004D695F" w:rsidRDefault="004D695F" w:rsidP="004D695F">
                          <w:pPr>
                            <w:ind w:firstLine="0"/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w:t xml:space="preserve">Dokument jest rozpowszechniany na licencji </w:t>
                          </w:r>
                          <w:hyperlink r:id="rId9" w:history="1">
                            <w:r w:rsidRPr="00A60308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CC-BY-SA 3.0</w:t>
                            </w:r>
                          </w:hyperlink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4D695F" w:rsidRPr="004D695F">
            <w:rPr>
              <w:noProof/>
              <w:sz w:val="18"/>
              <w:szCs w:val="18"/>
            </w:rPr>
            <w:drawing>
              <wp:anchor distT="0" distB="0" distL="114300" distR="114300" simplePos="0" relativeHeight="251667456" behindDoc="0" locked="0" layoutInCell="1" allowOverlap="1" wp14:anchorId="2A07A774" wp14:editId="02AFE051">
                <wp:simplePos x="0" y="0"/>
                <wp:positionH relativeFrom="column">
                  <wp:posOffset>4550374</wp:posOffset>
                </wp:positionH>
                <wp:positionV relativeFrom="paragraph">
                  <wp:posOffset>7781026</wp:posOffset>
                </wp:positionV>
                <wp:extent cx="1365663" cy="481388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D695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03D285E" wp14:editId="354266AF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6635115</wp:posOffset>
                    </wp:positionV>
                    <wp:extent cx="5753100" cy="652780"/>
                    <wp:effectExtent l="0" t="0" r="13335" b="19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190179614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ECE14AE" w14:textId="77777777" w:rsidR="002B29DF" w:rsidRDefault="00D54012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Paweł Zmuda-Trzebiatowski;Wojciech Chlebowski</w:t>
                                    </w:r>
                                  </w:p>
                                </w:sdtContent>
                              </w:sdt>
                              <w:p w14:paraId="02FC31CE" w14:textId="77777777" w:rsidR="002B29DF" w:rsidRDefault="00F44CC1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D695F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00F501A" w14:textId="77777777" w:rsidR="002B29DF" w:rsidRDefault="00F44CC1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171227497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D695F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2B29DF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303D285E" id="Pole tekstowe 112" o:spid="_x0000_s1028" type="#_x0000_t202" style="position:absolute;left:0;text-align:left;margin-left:89.3pt;margin-top:522.45pt;width:453pt;height:51.4pt;z-index:251664384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/IfA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190179614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ECE14AE" w14:textId="77777777" w:rsidR="002B29DF" w:rsidRDefault="00D54012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Paweł Zmuda-Trzebiatowski;Wojciech Chlebowski</w:t>
                              </w:r>
                            </w:p>
                          </w:sdtContent>
                        </w:sdt>
                        <w:p w14:paraId="02FC31CE" w14:textId="77777777" w:rsidR="002B29DF" w:rsidRDefault="00F44CC1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D695F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00F501A" w14:textId="77777777" w:rsidR="002B29DF" w:rsidRDefault="00F44CC1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171227497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4D695F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2B29DF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4D695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F6A0B75" wp14:editId="32467713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2551059</wp:posOffset>
                    </wp:positionV>
                    <wp:extent cx="5753100" cy="525780"/>
                    <wp:effectExtent l="0" t="0" r="13335" b="5080"/>
                    <wp:wrapSquare wrapText="bothSides"/>
                    <wp:docPr id="113" name="Pole tekstow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1E91E3" w14:textId="77777777" w:rsidR="002B29DF" w:rsidRDefault="00F44CC1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D54012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QGIS case: Wizualizacja danych o potokach transportowych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DCF774D" w14:textId="77777777" w:rsidR="002B29DF" w:rsidRDefault="004D695F">
                                    <w:pPr>
                                      <w:pStyle w:val="Bezodstpw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Algorytmy Odległość do najbliższego huba, hub lines;  wtyczki MMQGIS, Area along vector; import styli</w:t>
                                    </w:r>
                                    <w:r w:rsidR="00DA7F6F"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; animacja linii w MMQGIS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4F6A0B75" id="Pole tekstowe 113" o:spid="_x0000_s1029" type="#_x0000_t202" style="position:absolute;left:0;text-align:left;margin-left:89.3pt;margin-top:200.85pt;width:453pt;height:41.4pt;z-index:251663360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" filled="f" stroked="f" strokeweight=".5pt">
                    <v:textbox inset="0,0,0,0">
                      <w:txbxContent>
                        <w:p w14:paraId="161E91E3" w14:textId="77777777" w:rsidR="002B29DF" w:rsidRDefault="00F44CC1">
                          <w:pPr>
                            <w:pStyle w:val="Bezodstpw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D54012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QGIS case: Wizualizacja danych o potokach transportowych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DCF774D" w14:textId="77777777" w:rsidR="002B29DF" w:rsidRDefault="004D695F">
                              <w:pPr>
                                <w:pStyle w:val="Bezodstpw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Algorytmy Odległość do najbliższego huba, hub lines;  wtyczki MMQGIS, Area along vector; import styli</w:t>
                              </w:r>
                              <w:r w:rsidR="00DA7F6F"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; animacja linii w MMQGIS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B29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452D923" wp14:editId="0960E743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972820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Pole tekstowe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alias w:val="Data opublikowania"/>
                                  <w:tag w:val=""/>
                                  <w:id w:val="400952559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7963124E" w14:textId="77777777" w:rsidR="002B29DF" w:rsidRDefault="004D695F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7365D" w:themeColor="text2" w:themeShade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452D923" id="Pole tekstowe 111" o:spid="_x0000_s1030" type="#_x0000_t202" style="position:absolute;left:0;text-align:left;margin-left:0;margin-top:0;width:288.25pt;height:287.5pt;z-index:251665408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7365D" w:themeColor="text2" w:themeShade="BF"/>
                              <w:sz w:val="40"/>
                              <w:szCs w:val="40"/>
                            </w:rPr>
                            <w:alias w:val="Data opublikowania"/>
                            <w:tag w:val=""/>
                            <w:id w:val="400952559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7963124E" w14:textId="77777777" w:rsidR="002B29DF" w:rsidRDefault="004D695F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17365D" w:themeColor="text2" w:themeShade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B29D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594BD1F" wp14:editId="1628288E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2BDB515" id="Grupa 114" o:spid="_x0000_s1026" style="position:absolute;margin-left:0;margin-top:0;width:18pt;height:10in;z-index:251662336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AOVoySOgMAAO0KAAAOAAAAAAAAAAAAAAAAAC4CAABkcnMvZTJvRG9jLnhtbFBLAQItABQA&#10;BgAIAAAAIQC90XfD2gAAAAUBAAAPAAAAAAAAAAAAAAAAAJQFAABkcnMvZG93bnJldi54bWxQSwUG&#10;AAAAAAQABADzAAAAmwYAAAAA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" fillcolor="#4f81bd [3204]" stroked="f" strokeweight="2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2B29DF">
            <w:rPr>
              <w:sz w:val="18"/>
              <w:szCs w:val="18"/>
            </w:rPr>
            <w:br w:type="page"/>
          </w:r>
        </w:p>
      </w:sdtContent>
    </w:sdt>
    <w:p w14:paraId="6D5CCC00" w14:textId="77777777" w:rsidR="00D61690" w:rsidRDefault="00D61690" w:rsidP="0029308D">
      <w:pPr>
        <w:spacing w:after="120"/>
        <w:ind w:left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WIZUALIZACJA DANYCH O POTOKACH TRANSPORTOWYCH</w:t>
      </w:r>
    </w:p>
    <w:p w14:paraId="1C0B0F64" w14:textId="77777777" w:rsidR="008E4703" w:rsidRPr="007C1DC4" w:rsidRDefault="00EC68C7" w:rsidP="007C1DC4">
      <w:pPr>
        <w:pStyle w:val="Nagwekspisutreci"/>
      </w:pPr>
      <w:r w:rsidRPr="007C1DC4">
        <w:t>Wprowadzenie</w:t>
      </w:r>
    </w:p>
    <w:p w14:paraId="6F5A3EAD" w14:textId="77777777" w:rsidR="00FE005E" w:rsidRDefault="000A3948" w:rsidP="007C1DC4">
      <w:pPr>
        <w:pStyle w:val="Akapitzlist"/>
        <w:spacing w:after="120"/>
        <w:ind w:left="0"/>
        <w:jc w:val="both"/>
      </w:pPr>
      <w:r>
        <w:t xml:space="preserve">Zobrazowanie przepływu </w:t>
      </w:r>
      <w:r w:rsidR="00D41B04">
        <w:t xml:space="preserve">pasażerów lub towarów w transporcie pozwala </w:t>
      </w:r>
      <w:r w:rsidR="00784B40">
        <w:t>na</w:t>
      </w:r>
      <w:r w:rsidR="00D41B04">
        <w:t xml:space="preserve"> czyteln</w:t>
      </w:r>
      <w:r w:rsidR="00784B40">
        <w:t>e</w:t>
      </w:r>
      <w:r w:rsidR="00D41B04">
        <w:t xml:space="preserve"> </w:t>
      </w:r>
      <w:r w:rsidR="005062DB">
        <w:t>przekaza</w:t>
      </w:r>
      <w:r w:rsidR="00784B40">
        <w:t>nie</w:t>
      </w:r>
      <w:r w:rsidR="005062DB">
        <w:t xml:space="preserve"> duż</w:t>
      </w:r>
      <w:r w:rsidR="00784B40">
        <w:t>ej ilości</w:t>
      </w:r>
      <w:r w:rsidR="005062DB">
        <w:t xml:space="preserve"> informacji</w:t>
      </w:r>
      <w:r w:rsidR="00D41B04">
        <w:t xml:space="preserve">. </w:t>
      </w:r>
      <w:r w:rsidR="0089358F">
        <w:t>W rozdziale 1</w:t>
      </w:r>
      <w:r w:rsidR="00D41B04">
        <w:t xml:space="preserve"> przedstawione zosta</w:t>
      </w:r>
      <w:r w:rsidR="0089358F">
        <w:t>ły</w:t>
      </w:r>
      <w:r w:rsidR="00D41B04">
        <w:t xml:space="preserve"> geoalgorytmy usprawniające przygotowywanie takiego rodzaju obrazów</w:t>
      </w:r>
      <w:r w:rsidR="00FE005E">
        <w:t xml:space="preserve">, szczególnie dla sieci typu </w:t>
      </w:r>
      <w:r w:rsidR="00FE005E">
        <w:rPr>
          <w:i/>
        </w:rPr>
        <w:t>hub and spoke</w:t>
      </w:r>
      <w:r w:rsidR="0089358F">
        <w:t>, dla której może zostać zautomatyzowane generowanie połączeń</w:t>
      </w:r>
      <w:r w:rsidR="00D41B04">
        <w:t>.</w:t>
      </w:r>
      <w:r w:rsidR="00FE005E">
        <w:t xml:space="preserve"> </w:t>
      </w:r>
      <w:r w:rsidR="0089358F">
        <w:t>Natomiast p</w:t>
      </w:r>
      <w:r w:rsidR="00FE005E">
        <w:t xml:space="preserve">rzedstawione w </w:t>
      </w:r>
      <w:r w:rsidR="009A2E4F">
        <w:t>drugim rozdziale</w:t>
      </w:r>
      <w:r w:rsidR="00FE005E">
        <w:t xml:space="preserve"> metody wizualizacji potoków mogą być przydatne także dla innego rodzaju sieci transportowych.</w:t>
      </w:r>
    </w:p>
    <w:p w14:paraId="74235A65" w14:textId="77777777" w:rsidR="000A3948" w:rsidRPr="007C1DC4" w:rsidRDefault="00D41B04" w:rsidP="007C1DC4">
      <w:pPr>
        <w:pStyle w:val="Akapitzlist"/>
        <w:spacing w:after="120"/>
        <w:ind w:left="0"/>
        <w:jc w:val="both"/>
      </w:pPr>
      <w:r>
        <w:t>Do zadania wykorzystane zostaną trzy warstwy</w:t>
      </w:r>
      <w:r w:rsidR="00FE005E">
        <w:t xml:space="preserve"> przygotowane w układzie współrzędnych EPSG:2180</w:t>
      </w:r>
      <w:r w:rsidR="000A3948">
        <w:t xml:space="preserve">: </w:t>
      </w:r>
      <w:r w:rsidR="00FE005E">
        <w:rPr>
          <w:i/>
        </w:rPr>
        <w:t>hub</w:t>
      </w:r>
      <w:r w:rsidR="000A3948">
        <w:t xml:space="preserve">, </w:t>
      </w:r>
      <w:r w:rsidR="00FE005E">
        <w:rPr>
          <w:i/>
        </w:rPr>
        <w:t>spoke</w:t>
      </w:r>
      <w:r w:rsidR="000A3948">
        <w:t xml:space="preserve"> i </w:t>
      </w:r>
      <w:r w:rsidR="000A3948">
        <w:rPr>
          <w:i/>
        </w:rPr>
        <w:t>wojewodztwa</w:t>
      </w:r>
      <w:r>
        <w:t xml:space="preserve">. </w:t>
      </w:r>
      <w:r w:rsidR="00714561">
        <w:t xml:space="preserve">Trzecia z wymienionych warstw pełni funkcje poglądowe – są to granice administracyjne Polski z podziałem na województwa. </w:t>
      </w:r>
      <w:r w:rsidR="00FE005E">
        <w:t>Dwie pierwsze</w:t>
      </w:r>
      <w:r w:rsidR="00714561">
        <w:t xml:space="preserve"> warstwy</w:t>
      </w:r>
      <w:r w:rsidR="00FE005E">
        <w:t xml:space="preserve"> są warstwami punktowymi reprezentującymi odpowiednio huby, tj. węzły sieci takie jak sortownie, magazyny centralne czy ważniejsze miejsca przesiadkowe, oraz punkty, które będą z nimi łączone, np. sklepy detaliczne.</w:t>
      </w:r>
    </w:p>
    <w:p w14:paraId="0B4FD619" w14:textId="77777777" w:rsidR="000A3948" w:rsidRDefault="00FE005E" w:rsidP="007C1DC4">
      <w:pPr>
        <w:pStyle w:val="Nagwekspisutreci"/>
      </w:pPr>
      <w:r>
        <w:t>1.1.</w:t>
      </w:r>
      <w:r w:rsidR="000A3948">
        <w:t xml:space="preserve"> Wyznaczenie linii pomi</w:t>
      </w:r>
      <w:r w:rsidR="00EC68C7">
        <w:t xml:space="preserve">ędzy </w:t>
      </w:r>
      <w:r w:rsidR="00277273">
        <w:t>magazynami centralnymi (hubami), a magazynami lokalnymi</w:t>
      </w:r>
      <w:r w:rsidR="002C7520">
        <w:t xml:space="preserve"> na podstawie ich odległości – </w:t>
      </w:r>
      <w:r w:rsidR="002C7520" w:rsidRPr="00FE005E">
        <w:rPr>
          <w:i/>
        </w:rPr>
        <w:t xml:space="preserve">algorytm </w:t>
      </w:r>
      <w:r w:rsidRPr="00FE005E">
        <w:rPr>
          <w:i/>
        </w:rPr>
        <w:t>odległoś</w:t>
      </w:r>
      <w:r w:rsidR="008F31E6">
        <w:rPr>
          <w:i/>
        </w:rPr>
        <w:t>ć</w:t>
      </w:r>
      <w:r w:rsidRPr="00FE005E">
        <w:rPr>
          <w:i/>
        </w:rPr>
        <w:t xml:space="preserve"> do najbliższego huba</w:t>
      </w:r>
      <w:r>
        <w:t xml:space="preserve"> (</w:t>
      </w:r>
      <w:r w:rsidR="002C7520" w:rsidRPr="00FE005E">
        <w:rPr>
          <w:i/>
        </w:rPr>
        <w:t>distance to nearest hub</w:t>
      </w:r>
      <w:r>
        <w:t>)</w:t>
      </w:r>
    </w:p>
    <w:p w14:paraId="10D524DF" w14:textId="77777777" w:rsidR="00FE005E" w:rsidRPr="0029308D" w:rsidRDefault="0029308D" w:rsidP="007C1DC4">
      <w:pPr>
        <w:pStyle w:val="Akapitzlist"/>
        <w:spacing w:after="120"/>
        <w:ind w:left="0"/>
        <w:jc w:val="both"/>
        <w:rPr>
          <w:szCs w:val="24"/>
        </w:rPr>
      </w:pPr>
      <w:r w:rsidRPr="0029308D">
        <w:rPr>
          <w:szCs w:val="24"/>
        </w:rPr>
        <w:t>Dostępny z panelu processingu g</w:t>
      </w:r>
      <w:r w:rsidR="001B40FC" w:rsidRPr="0029308D">
        <w:rPr>
          <w:szCs w:val="24"/>
        </w:rPr>
        <w:t xml:space="preserve">eoalgorytm </w:t>
      </w:r>
      <w:r w:rsidR="001B40FC" w:rsidRPr="0029308D">
        <w:rPr>
          <w:i/>
          <w:szCs w:val="24"/>
        </w:rPr>
        <w:t>Odległość do najbliższego huba</w:t>
      </w:r>
      <w:r w:rsidR="001B40FC" w:rsidRPr="0029308D">
        <w:rPr>
          <w:szCs w:val="24"/>
        </w:rPr>
        <w:t xml:space="preserve"> w QGISie 3 występuje w dwóch odmianach</w:t>
      </w:r>
      <w:r w:rsidR="001B40FC" w:rsidRPr="0029308D">
        <w:rPr>
          <w:rStyle w:val="Odwoanieprzypisudolnego"/>
          <w:szCs w:val="24"/>
        </w:rPr>
        <w:footnoteReference w:id="1"/>
      </w:r>
      <w:r w:rsidR="001B40FC" w:rsidRPr="0029308D">
        <w:rPr>
          <w:szCs w:val="24"/>
        </w:rPr>
        <w:t>:</w:t>
      </w:r>
    </w:p>
    <w:p w14:paraId="5BF443CB" w14:textId="77777777" w:rsidR="001B40FC" w:rsidRPr="0029308D" w:rsidRDefault="0029308D" w:rsidP="0029308D">
      <w:pPr>
        <w:pStyle w:val="Akapitzlist"/>
        <w:numPr>
          <w:ilvl w:val="0"/>
          <w:numId w:val="2"/>
        </w:numPr>
        <w:spacing w:before="360" w:after="240"/>
        <w:ind w:left="284" w:hanging="284"/>
        <w:jc w:val="both"/>
        <w:rPr>
          <w:szCs w:val="24"/>
        </w:rPr>
      </w:pPr>
      <w:r w:rsidRPr="0089358F">
        <w:rPr>
          <w:i/>
          <w:szCs w:val="24"/>
        </w:rPr>
        <w:t>p</w:t>
      </w:r>
      <w:r w:rsidR="001B40FC" w:rsidRPr="0089358F">
        <w:rPr>
          <w:i/>
          <w:szCs w:val="24"/>
        </w:rPr>
        <w:t>unkty</w:t>
      </w:r>
      <w:r w:rsidR="001B40FC" w:rsidRPr="0029308D">
        <w:rPr>
          <w:szCs w:val="24"/>
        </w:rPr>
        <w:t xml:space="preserve"> – efektem końcowym będzie nowa warstwa punktowa posiadająca atrybut wskazujący odległość </w:t>
      </w:r>
      <w:r w:rsidR="005232FE" w:rsidRPr="0029308D">
        <w:rPr>
          <w:szCs w:val="24"/>
        </w:rPr>
        <w:t>euklidesow</w:t>
      </w:r>
      <w:r w:rsidR="0089358F">
        <w:rPr>
          <w:szCs w:val="24"/>
        </w:rPr>
        <w:t>ą od</w:t>
      </w:r>
      <w:r w:rsidR="005232FE" w:rsidRPr="0029308D">
        <w:rPr>
          <w:szCs w:val="24"/>
        </w:rPr>
        <w:t xml:space="preserve"> </w:t>
      </w:r>
      <w:r w:rsidR="001B40FC" w:rsidRPr="0029308D">
        <w:rPr>
          <w:szCs w:val="24"/>
        </w:rPr>
        <w:t>każdego punktu spoke do najbliższego huba</w:t>
      </w:r>
      <w:r w:rsidR="00D61690" w:rsidRPr="0029308D">
        <w:rPr>
          <w:szCs w:val="24"/>
        </w:rPr>
        <w:t>, a także atrybut nazwy tego huba</w:t>
      </w:r>
    </w:p>
    <w:p w14:paraId="44D9B935" w14:textId="77777777" w:rsidR="00D61690" w:rsidRPr="0029308D" w:rsidRDefault="0029308D" w:rsidP="0029308D">
      <w:pPr>
        <w:pStyle w:val="Akapitzlist"/>
        <w:numPr>
          <w:ilvl w:val="0"/>
          <w:numId w:val="2"/>
        </w:numPr>
        <w:spacing w:before="120" w:after="120"/>
        <w:ind w:left="284" w:hanging="284"/>
        <w:jc w:val="both"/>
        <w:rPr>
          <w:szCs w:val="24"/>
        </w:rPr>
      </w:pPr>
      <w:r w:rsidRPr="0089358F">
        <w:rPr>
          <w:i/>
          <w:szCs w:val="24"/>
        </w:rPr>
        <w:t>l</w:t>
      </w:r>
      <w:r w:rsidR="001B40FC" w:rsidRPr="0089358F">
        <w:rPr>
          <w:i/>
          <w:szCs w:val="24"/>
        </w:rPr>
        <w:t>inie do huba</w:t>
      </w:r>
      <w:r w:rsidR="00D61690" w:rsidRPr="0029308D">
        <w:rPr>
          <w:szCs w:val="24"/>
        </w:rPr>
        <w:t xml:space="preserve"> – efekt będzie zbliżony do poprzedniego, ale wyjściowa warstwa będzie liniowa; linie będą łączyć każdy punkt spoke z najbliższym hubem</w:t>
      </w:r>
      <w:r w:rsidRPr="0029308D">
        <w:rPr>
          <w:szCs w:val="24"/>
        </w:rPr>
        <w:t>.</w:t>
      </w:r>
    </w:p>
    <w:p w14:paraId="6FA306C2" w14:textId="77777777" w:rsidR="0029308D" w:rsidRPr="0029308D" w:rsidRDefault="0029308D" w:rsidP="0029308D">
      <w:pPr>
        <w:spacing w:after="120"/>
        <w:ind w:left="0" w:firstLine="0"/>
        <w:rPr>
          <w:szCs w:val="24"/>
        </w:rPr>
      </w:pPr>
      <w:r w:rsidRPr="0029308D">
        <w:rPr>
          <w:szCs w:val="24"/>
        </w:rPr>
        <w:t>Okno</w:t>
      </w:r>
      <w:r w:rsidR="001939B8" w:rsidRPr="0029308D">
        <w:rPr>
          <w:szCs w:val="24"/>
        </w:rPr>
        <w:t xml:space="preserve"> dialogowe drugiego z algorytmów przedstawia rys. 1.</w:t>
      </w:r>
    </w:p>
    <w:p w14:paraId="5C473EE1" w14:textId="77777777" w:rsidR="001939B8" w:rsidRPr="0029308D" w:rsidRDefault="00784B40" w:rsidP="0029308D">
      <w:pPr>
        <w:ind w:left="0" w:firstLine="0"/>
        <w:jc w:val="center"/>
        <w:rPr>
          <w:sz w:val="16"/>
          <w:szCs w:val="24"/>
        </w:rPr>
      </w:pPr>
      <w:r>
        <w:rPr>
          <w:noProof/>
        </w:rPr>
        <w:drawing>
          <wp:inline distT="0" distB="0" distL="0" distR="0" wp14:anchorId="1DA87E58" wp14:editId="6403B6A1">
            <wp:extent cx="4200525" cy="4110770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3309" cy="412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42810" w14:textId="77777777" w:rsidR="00680120" w:rsidRDefault="00680120" w:rsidP="001939B8">
      <w:pPr>
        <w:pStyle w:val="Akapitzlist"/>
        <w:spacing w:after="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1. </w:t>
      </w:r>
      <w:r w:rsidR="001939B8">
        <w:rPr>
          <w:sz w:val="18"/>
          <w:szCs w:val="18"/>
        </w:rPr>
        <w:t xml:space="preserve">Okno dialogowe algorytmu </w:t>
      </w:r>
      <w:r w:rsidR="001939B8" w:rsidRPr="001939B8">
        <w:rPr>
          <w:i/>
          <w:sz w:val="18"/>
          <w:szCs w:val="18"/>
        </w:rPr>
        <w:t>Odległość do najbliższego huba (linie do huba)</w:t>
      </w:r>
      <w:r w:rsidR="001939B8">
        <w:rPr>
          <w:i/>
          <w:sz w:val="18"/>
          <w:szCs w:val="18"/>
        </w:rPr>
        <w:t xml:space="preserve"> </w:t>
      </w:r>
      <w:r w:rsidR="00784B40">
        <w:rPr>
          <w:sz w:val="18"/>
          <w:szCs w:val="18"/>
        </w:rPr>
        <w:t>w QGIS 3.4</w:t>
      </w:r>
      <w:r w:rsidR="001939B8">
        <w:rPr>
          <w:sz w:val="18"/>
          <w:szCs w:val="18"/>
        </w:rPr>
        <w:t>.</w:t>
      </w:r>
    </w:p>
    <w:p w14:paraId="35C1BDFD" w14:textId="77777777" w:rsidR="00485791" w:rsidRDefault="00485791" w:rsidP="00680120">
      <w:pPr>
        <w:pStyle w:val="Akapitzlist"/>
        <w:spacing w:before="360" w:after="240"/>
        <w:ind w:left="0" w:firstLine="0"/>
      </w:pPr>
      <w:r>
        <w:lastRenderedPageBreak/>
        <w:t>Ustaw parametry algorytmu zgodnie z rysunkiem 1, tj.:</w:t>
      </w:r>
    </w:p>
    <w:p w14:paraId="64A25405" w14:textId="77777777" w:rsidR="00485791" w:rsidRDefault="00485791" w:rsidP="0029308D">
      <w:pPr>
        <w:pStyle w:val="Akapitzlist"/>
        <w:numPr>
          <w:ilvl w:val="0"/>
          <w:numId w:val="3"/>
        </w:numPr>
        <w:spacing w:before="360" w:after="240"/>
        <w:ind w:left="284" w:hanging="284"/>
      </w:pPr>
      <w:r w:rsidRPr="005232FE">
        <w:rPr>
          <w:i/>
        </w:rPr>
        <w:t>Warstwa punktów źródłowych</w:t>
      </w:r>
      <w:r>
        <w:t xml:space="preserve"> – wybierz warstwę </w:t>
      </w:r>
      <w:r w:rsidRPr="005232FE">
        <w:rPr>
          <w:i/>
        </w:rPr>
        <w:t>spoke</w:t>
      </w:r>
      <w:r>
        <w:t>. W QGIS 3 możesz dodatkowo zaznaczyć tylko niektóre punkty</w:t>
      </w:r>
      <w:r w:rsidR="005232FE">
        <w:t xml:space="preserve">, z których zostanie wyznaczona odległość do hubów. Opcja </w:t>
      </w:r>
      <w:r w:rsidR="005232FE" w:rsidRPr="005232FE">
        <w:rPr>
          <w:i/>
        </w:rPr>
        <w:t>tylko zaznaczone obiekty</w:t>
      </w:r>
      <w:r w:rsidR="005232FE">
        <w:t xml:space="preserve"> uaktywni się po zaznaczeniu części obiektów na warstwie</w:t>
      </w:r>
    </w:p>
    <w:p w14:paraId="427E3E19" w14:textId="77777777" w:rsidR="005232FE" w:rsidRDefault="005232FE" w:rsidP="0029308D">
      <w:pPr>
        <w:pStyle w:val="Akapitzlist"/>
        <w:numPr>
          <w:ilvl w:val="0"/>
          <w:numId w:val="3"/>
        </w:numPr>
        <w:spacing w:before="360" w:after="240"/>
        <w:ind w:left="284" w:hanging="284"/>
      </w:pPr>
      <w:r>
        <w:rPr>
          <w:i/>
        </w:rPr>
        <w:t>Warstwa hubów (obiekty docelowe)</w:t>
      </w:r>
      <w:r>
        <w:t xml:space="preserve"> – analogicznie wybierz warstwę </w:t>
      </w:r>
      <w:r w:rsidRPr="005232FE">
        <w:rPr>
          <w:i/>
        </w:rPr>
        <w:t>hub</w:t>
      </w:r>
    </w:p>
    <w:p w14:paraId="00212FB6" w14:textId="77777777" w:rsidR="005232FE" w:rsidRDefault="005232FE" w:rsidP="0029308D">
      <w:pPr>
        <w:pStyle w:val="Akapitzlist"/>
        <w:numPr>
          <w:ilvl w:val="0"/>
          <w:numId w:val="3"/>
        </w:numPr>
        <w:spacing w:before="360" w:after="240"/>
        <w:ind w:left="284" w:hanging="284"/>
      </w:pPr>
      <w:r w:rsidRPr="005232FE">
        <w:rPr>
          <w:i/>
        </w:rPr>
        <w:t>Pole atrybutu obiektu warstwy hubów</w:t>
      </w:r>
      <w:r>
        <w:t xml:space="preserve"> – wybrany atrybut z warstwy hub, który zostanie przeniesiony do nowej warstwy, jako oznaczenie huba, z którym nastąpiło połaczenie. Możesz ustawić zarówno </w:t>
      </w:r>
      <w:r>
        <w:rPr>
          <w:i/>
        </w:rPr>
        <w:t>name</w:t>
      </w:r>
      <w:r>
        <w:t xml:space="preserve">, jak i </w:t>
      </w:r>
      <w:r>
        <w:rPr>
          <w:i/>
        </w:rPr>
        <w:t>hub_id</w:t>
      </w:r>
    </w:p>
    <w:p w14:paraId="142FF871" w14:textId="77777777" w:rsidR="005232FE" w:rsidRDefault="005232FE" w:rsidP="0029308D">
      <w:pPr>
        <w:pStyle w:val="Akapitzlist"/>
        <w:numPr>
          <w:ilvl w:val="0"/>
          <w:numId w:val="3"/>
        </w:numPr>
        <w:spacing w:after="120"/>
        <w:ind w:left="284" w:hanging="284"/>
      </w:pPr>
      <w:r w:rsidRPr="005232FE">
        <w:rPr>
          <w:i/>
        </w:rPr>
        <w:t>Jednostka długości</w:t>
      </w:r>
      <w:r>
        <w:t xml:space="preserve"> – pozwala na określenie jednostek wyliczonych odległości pomiędzy każdym punktem warstwy spoke, a najbliższym hubem. Można wskazać metry, kilometry, stopy, mile oraz jednostkę warstwy (jej układu odniesienia)</w:t>
      </w:r>
      <w:r w:rsidR="00843E88">
        <w:t>.</w:t>
      </w:r>
    </w:p>
    <w:p w14:paraId="0F5AB7AF" w14:textId="77777777" w:rsidR="00B35452" w:rsidRDefault="005232FE" w:rsidP="00843E88">
      <w:pPr>
        <w:ind w:left="0" w:firstLine="0"/>
        <w:jc w:val="both"/>
      </w:pPr>
      <w:r>
        <w:t xml:space="preserve">Można tez wybrać nazwę i katalog zapisu warstwy docelowej (brak wskazania utworzy warstwę tymczasową) oraz zaznaczyć, by nowa warstwa pojawiła się po wykonaniu algorytmu. </w:t>
      </w:r>
      <w:r w:rsidR="00680120">
        <w:t>Efekt działa</w:t>
      </w:r>
      <w:r>
        <w:t>nia</w:t>
      </w:r>
      <w:r w:rsidR="00680120">
        <w:t xml:space="preserve"> przedstawiony jest na rys</w:t>
      </w:r>
      <w:r w:rsidR="00843E88">
        <w:t>.</w:t>
      </w:r>
      <w:r w:rsidR="00680120">
        <w:t xml:space="preserve"> 2. </w:t>
      </w:r>
      <w:r w:rsidR="00843E88">
        <w:t xml:space="preserve">Atrybut </w:t>
      </w:r>
      <w:r w:rsidR="00843E88" w:rsidRPr="0089358F">
        <w:rPr>
          <w:i/>
        </w:rPr>
        <w:t>HubDist</w:t>
      </w:r>
      <w:r w:rsidR="00843E88">
        <w:t xml:space="preserve"> zawiera informacje o odległości danego spoka do huba.</w:t>
      </w:r>
    </w:p>
    <w:p w14:paraId="26457200" w14:textId="77777777" w:rsidR="00B35452" w:rsidRDefault="00A05ADE" w:rsidP="007C1DC4">
      <w:pPr>
        <w:pStyle w:val="Akapitzlist"/>
        <w:spacing w:before="120" w:after="120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823552" wp14:editId="07448E24">
            <wp:simplePos x="0" y="0"/>
            <wp:positionH relativeFrom="column">
              <wp:posOffset>3167380</wp:posOffset>
            </wp:positionH>
            <wp:positionV relativeFrom="paragraph">
              <wp:posOffset>1803029</wp:posOffset>
            </wp:positionV>
            <wp:extent cx="2703762" cy="1626919"/>
            <wp:effectExtent l="0" t="0" r="190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762" cy="162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791">
        <w:rPr>
          <w:noProof/>
        </w:rPr>
        <w:drawing>
          <wp:inline distT="0" distB="0" distL="0" distR="0" wp14:anchorId="6C0DBE96" wp14:editId="66557394">
            <wp:extent cx="3631046" cy="3408218"/>
            <wp:effectExtent l="0" t="0" r="762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s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r="14653"/>
                    <a:stretch/>
                  </pic:blipFill>
                  <pic:spPr bwMode="auto">
                    <a:xfrm>
                      <a:off x="0" y="0"/>
                      <a:ext cx="3633442" cy="341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3233A" w14:textId="77777777" w:rsidR="00B35452" w:rsidRDefault="00B35452" w:rsidP="007C1DC4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2. </w:t>
      </w:r>
      <w:r w:rsidR="00485791">
        <w:rPr>
          <w:sz w:val="18"/>
          <w:szCs w:val="18"/>
        </w:rPr>
        <w:t>Wynik działania</w:t>
      </w:r>
      <w:r w:rsidR="00485791" w:rsidRPr="00485791">
        <w:rPr>
          <w:i/>
          <w:sz w:val="18"/>
          <w:szCs w:val="18"/>
        </w:rPr>
        <w:t xml:space="preserve"> algorytmu Odległość do najbliższego huba (linie do huba)</w:t>
      </w:r>
    </w:p>
    <w:p w14:paraId="31DB4116" w14:textId="77777777" w:rsidR="008F31E6" w:rsidRDefault="008F31E6" w:rsidP="007C1DC4">
      <w:pPr>
        <w:pStyle w:val="Nagwekspisutreci"/>
        <w:rPr>
          <w:highlight w:val="yellow"/>
        </w:rPr>
      </w:pPr>
      <w:r>
        <w:t xml:space="preserve">1.2. Wyznaczenie linii pomiędzy magazynami centralnymi (hubami), a magazynami lokalnymi na podstawie dopasowania atrybutów – </w:t>
      </w:r>
      <w:r w:rsidR="00784B40" w:rsidRPr="00784B40">
        <w:rPr>
          <w:i/>
        </w:rPr>
        <w:t>połącz liniami</w:t>
      </w:r>
      <w:r w:rsidR="00784B40">
        <w:t xml:space="preserve"> (</w:t>
      </w:r>
      <w:r>
        <w:rPr>
          <w:i/>
        </w:rPr>
        <w:t>hub lines</w:t>
      </w:r>
      <w:r w:rsidR="00784B40">
        <w:rPr>
          <w:i/>
        </w:rPr>
        <w:t>/</w:t>
      </w:r>
      <w:r>
        <w:rPr>
          <w:i/>
        </w:rPr>
        <w:t>join by lines</w:t>
      </w:r>
      <w:r>
        <w:t>)</w:t>
      </w:r>
    </w:p>
    <w:p w14:paraId="435CBABD" w14:textId="77777777" w:rsidR="008F31E6" w:rsidRDefault="008F31E6" w:rsidP="007C1DC4">
      <w:pPr>
        <w:pStyle w:val="Akapitzlist"/>
        <w:spacing w:after="120"/>
        <w:ind w:left="0"/>
        <w:jc w:val="both"/>
      </w:pPr>
      <w:r>
        <w:t xml:space="preserve">W przypadku potrzeby łączenia punktów z określonymi, niekoniecznie najbliższymi, hubami można zastosować geoalgorytm </w:t>
      </w:r>
      <w:r w:rsidRPr="008F31E6">
        <w:rPr>
          <w:i/>
        </w:rPr>
        <w:t>hub lines</w:t>
      </w:r>
      <w:r>
        <w:t xml:space="preserve"> (od QGIS 3 nazwanym </w:t>
      </w:r>
      <w:r w:rsidR="00784B40">
        <w:rPr>
          <w:i/>
        </w:rPr>
        <w:t>połącz liniami</w:t>
      </w:r>
      <w:r>
        <w:t xml:space="preserve">). Algorytm ten wymaga, by wszystkie punkty, zarówno z warstwy </w:t>
      </w:r>
      <w:r w:rsidRPr="008F31E6">
        <w:rPr>
          <w:i/>
        </w:rPr>
        <w:t>hub</w:t>
      </w:r>
      <w:r>
        <w:t xml:space="preserve">, jak i </w:t>
      </w:r>
      <w:r w:rsidRPr="008F31E6">
        <w:rPr>
          <w:i/>
        </w:rPr>
        <w:t>spoke</w:t>
      </w:r>
      <w:r>
        <w:t xml:space="preserve"> posiadały atrybuty, których porównanie umożliwi ich połączenie.</w:t>
      </w:r>
      <w:r w:rsidR="0029308D">
        <w:t xml:space="preserve"> Okno dialogowe geoalgorytmu przedstawiono na rysunku 3.</w:t>
      </w:r>
    </w:p>
    <w:p w14:paraId="5774C504" w14:textId="77777777" w:rsidR="00C67E28" w:rsidRDefault="00C67E28" w:rsidP="0029308D">
      <w:pPr>
        <w:pStyle w:val="Akapitzlist"/>
        <w:spacing w:before="360" w:after="240"/>
        <w:ind w:left="0"/>
        <w:jc w:val="both"/>
      </w:pPr>
      <w:r>
        <w:t>Ustaw parametry algorytmu zgodnie z tym rysunkiem:</w:t>
      </w:r>
    </w:p>
    <w:p w14:paraId="35B71AEC" w14:textId="77777777" w:rsidR="00C67E28" w:rsidRDefault="00FA7BB3" w:rsidP="00C67E28">
      <w:pPr>
        <w:pStyle w:val="Akapitzlist"/>
        <w:numPr>
          <w:ilvl w:val="0"/>
          <w:numId w:val="3"/>
        </w:numPr>
        <w:spacing w:before="360" w:after="240"/>
        <w:ind w:left="284" w:hanging="284"/>
      </w:pPr>
      <w:r>
        <w:rPr>
          <w:i/>
        </w:rPr>
        <w:t xml:space="preserve">Warstwa huba </w:t>
      </w:r>
      <w:r w:rsidRPr="00FA7BB3">
        <w:t>(</w:t>
      </w:r>
      <w:r w:rsidR="00C67E28">
        <w:rPr>
          <w:i/>
        </w:rPr>
        <w:t>Hub layer</w:t>
      </w:r>
      <w:r w:rsidRPr="00FA7BB3">
        <w:t>)</w:t>
      </w:r>
      <w:r w:rsidR="00C67E28">
        <w:t xml:space="preserve"> – określa, która warstwa punktowa jest warstwą hubów; wybierz warstwę </w:t>
      </w:r>
      <w:r w:rsidR="00C67E28">
        <w:rPr>
          <w:i/>
        </w:rPr>
        <w:t>hub</w:t>
      </w:r>
      <w:r w:rsidR="00C67E28">
        <w:t xml:space="preserve">. W QGIS 3 możesz dodatkowo zaznaczyć tylko niektóre punkty, z których zostanie wyznaczona odległość do hubów. Opcja </w:t>
      </w:r>
      <w:r w:rsidR="00C67E28" w:rsidRPr="005232FE">
        <w:rPr>
          <w:i/>
        </w:rPr>
        <w:t>tylko zaznaczone obiekty</w:t>
      </w:r>
      <w:r w:rsidR="00C67E28">
        <w:t xml:space="preserve"> uaktywni się po zaznaczeniu części obiektów na warstwie</w:t>
      </w:r>
    </w:p>
    <w:p w14:paraId="4C909BDC" w14:textId="77777777" w:rsidR="00C67E28" w:rsidRDefault="00C67E28" w:rsidP="00C67E28">
      <w:pPr>
        <w:pStyle w:val="Akapitzlist"/>
        <w:numPr>
          <w:ilvl w:val="0"/>
          <w:numId w:val="3"/>
        </w:numPr>
        <w:spacing w:before="360" w:after="240"/>
        <w:ind w:left="284" w:hanging="284"/>
      </w:pPr>
      <w:r>
        <w:rPr>
          <w:i/>
        </w:rPr>
        <w:t>Pole ID hub</w:t>
      </w:r>
      <w:r w:rsidRPr="00C67E28">
        <w:t>-</w:t>
      </w:r>
      <w:r>
        <w:t xml:space="preserve">a – określa atrybut służący do dopasowywania punktów na warstwach hub i spoke dla warstwy hubów; zaznacz </w:t>
      </w:r>
      <w:r w:rsidRPr="00C67E28">
        <w:rPr>
          <w:i/>
        </w:rPr>
        <w:t>hub_id</w:t>
      </w:r>
    </w:p>
    <w:p w14:paraId="62B835BD" w14:textId="77777777" w:rsidR="00C67E28" w:rsidRDefault="00FA7BB3" w:rsidP="00C67E28">
      <w:pPr>
        <w:pStyle w:val="Akapitzlist"/>
        <w:numPr>
          <w:ilvl w:val="0"/>
          <w:numId w:val="3"/>
        </w:numPr>
        <w:spacing w:before="360" w:after="240"/>
        <w:ind w:left="284" w:hanging="284"/>
      </w:pPr>
      <w:r>
        <w:rPr>
          <w:i/>
        </w:rPr>
        <w:t xml:space="preserve">Warstwa spoke’a </w:t>
      </w:r>
      <w:r>
        <w:t>(</w:t>
      </w:r>
      <w:r w:rsidR="00C67E28">
        <w:rPr>
          <w:i/>
        </w:rPr>
        <w:t>Spoke layer</w:t>
      </w:r>
      <w:r>
        <w:t>)</w:t>
      </w:r>
      <w:r w:rsidR="00C67E28">
        <w:t xml:space="preserve"> – analogicznie do </w:t>
      </w:r>
      <w:r>
        <w:rPr>
          <w:i/>
        </w:rPr>
        <w:t>warstwy huba</w:t>
      </w:r>
      <w:r w:rsidR="00C67E28">
        <w:t xml:space="preserve">, ale wybierz warstwę </w:t>
      </w:r>
      <w:r w:rsidR="00C67E28">
        <w:rPr>
          <w:i/>
        </w:rPr>
        <w:t>spoke</w:t>
      </w:r>
    </w:p>
    <w:p w14:paraId="4FF2864D" w14:textId="77777777" w:rsidR="00C67E28" w:rsidRDefault="00C67E28" w:rsidP="00C67E28">
      <w:pPr>
        <w:pStyle w:val="Akapitzlist"/>
        <w:numPr>
          <w:ilvl w:val="0"/>
          <w:numId w:val="3"/>
        </w:numPr>
        <w:spacing w:before="360" w:after="240"/>
        <w:ind w:left="284" w:hanging="284"/>
      </w:pPr>
      <w:r>
        <w:rPr>
          <w:i/>
        </w:rPr>
        <w:t>Pole ID spoke’a</w:t>
      </w:r>
      <w:r>
        <w:t xml:space="preserve"> – określa atrybut służący do dopasowywania punktów na warstwach hub i spoke dla warstwy spoke; zaznacz </w:t>
      </w:r>
      <w:r w:rsidRPr="00C67E28">
        <w:rPr>
          <w:i/>
        </w:rPr>
        <w:t>spoke_id</w:t>
      </w:r>
    </w:p>
    <w:p w14:paraId="26170E5E" w14:textId="77777777" w:rsidR="00C67E28" w:rsidRDefault="00FA7BB3" w:rsidP="00C67E28">
      <w:pPr>
        <w:pStyle w:val="Akapitzlist"/>
        <w:numPr>
          <w:ilvl w:val="0"/>
          <w:numId w:val="3"/>
        </w:numPr>
        <w:spacing w:after="120"/>
        <w:ind w:left="284" w:hanging="284"/>
        <w:contextualSpacing w:val="0"/>
      </w:pPr>
      <w:r>
        <w:rPr>
          <w:i/>
        </w:rPr>
        <w:lastRenderedPageBreak/>
        <w:t xml:space="preserve">Pola warstwy huba / spoke’a do skopiowania </w:t>
      </w:r>
      <w:r>
        <w:t>(</w:t>
      </w:r>
      <w:r>
        <w:rPr>
          <w:i/>
        </w:rPr>
        <w:t xml:space="preserve">Hub / </w:t>
      </w:r>
      <w:r w:rsidR="00C67E28" w:rsidRPr="00C67E28">
        <w:rPr>
          <w:i/>
        </w:rPr>
        <w:t>Spoke layer fields to copy</w:t>
      </w:r>
      <w:r>
        <w:t>)</w:t>
      </w:r>
      <w:r w:rsidR="00C67E28" w:rsidRPr="00C67E28">
        <w:t xml:space="preserve"> – pozwala </w:t>
      </w:r>
      <w:r w:rsidR="005D0FE5" w:rsidRPr="00C67E28">
        <w:t>określić</w:t>
      </w:r>
      <w:r w:rsidR="00C67E28" w:rsidRPr="00C67E28">
        <w:t>, które atrybuty punktów z warstw</w:t>
      </w:r>
      <w:r>
        <w:t xml:space="preserve"> hubów i</w:t>
      </w:r>
      <w:r w:rsidR="00C67E28" w:rsidRPr="00C67E28">
        <w:t xml:space="preserve"> spoke</w:t>
      </w:r>
      <w:r>
        <w:t>’ów</w:t>
      </w:r>
      <w:r w:rsidR="00C67E28" w:rsidRPr="00C67E28">
        <w:t xml:space="preserve"> zostaną przypisane do nowo utworzonych linii łączących warstwy</w:t>
      </w:r>
      <w:r w:rsidR="00C67E28">
        <w:t>; pozostawienie pustego pola spowoduje przekopiowanie wszystkich atrybutów do nowej warstwy</w:t>
      </w:r>
      <w:r w:rsidR="005D0FE5">
        <w:t>.</w:t>
      </w:r>
    </w:p>
    <w:p w14:paraId="5D8EF02F" w14:textId="77777777" w:rsidR="0029308D" w:rsidRPr="008F31E6" w:rsidRDefault="00FA7BB3" w:rsidP="00C67E28">
      <w:pPr>
        <w:pStyle w:val="Akapitzlist"/>
        <w:spacing w:before="360" w:after="240"/>
        <w:ind w:left="0" w:firstLine="0"/>
        <w:jc w:val="center"/>
      </w:pPr>
      <w:r>
        <w:rPr>
          <w:noProof/>
        </w:rPr>
        <w:drawing>
          <wp:inline distT="0" distB="0" distL="0" distR="0" wp14:anchorId="773FF4F7" wp14:editId="6BA59FC3">
            <wp:extent cx="5231407" cy="4305300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811" cy="432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11237" w14:textId="77777777" w:rsidR="008F31E6" w:rsidRPr="008F31E6" w:rsidRDefault="0029308D" w:rsidP="00C67E28">
      <w:pPr>
        <w:pStyle w:val="Akapitzlist"/>
        <w:spacing w:after="120"/>
        <w:ind w:left="0" w:firstLine="0"/>
        <w:contextualSpacing w:val="0"/>
        <w:jc w:val="center"/>
      </w:pPr>
      <w:r>
        <w:rPr>
          <w:sz w:val="18"/>
          <w:szCs w:val="18"/>
        </w:rPr>
        <w:t xml:space="preserve">Rys. 3. Okno dialogowe algorytmu </w:t>
      </w:r>
      <w:r w:rsidR="00784B40">
        <w:rPr>
          <w:i/>
          <w:sz w:val="18"/>
          <w:szCs w:val="18"/>
        </w:rPr>
        <w:t>połącz liniami</w:t>
      </w:r>
      <w:r>
        <w:rPr>
          <w:sz w:val="18"/>
          <w:szCs w:val="18"/>
        </w:rPr>
        <w:t xml:space="preserve"> w QGISie 3.</w:t>
      </w:r>
      <w:r w:rsidR="00784B40">
        <w:rPr>
          <w:sz w:val="18"/>
          <w:szCs w:val="18"/>
        </w:rPr>
        <w:t>4</w:t>
      </w:r>
    </w:p>
    <w:p w14:paraId="7144AB55" w14:textId="77777777" w:rsidR="00C67E28" w:rsidRDefault="00C67E28" w:rsidP="00C67E28">
      <w:pPr>
        <w:pStyle w:val="Akapitzlist"/>
        <w:spacing w:before="360" w:after="240"/>
        <w:ind w:left="0"/>
        <w:jc w:val="both"/>
      </w:pPr>
      <w:r>
        <w:t>Podobnie, jak w przypadku poprzedniego algorytmu można te</w:t>
      </w:r>
      <w:r w:rsidR="005D0FE5">
        <w:t>ż</w:t>
      </w:r>
      <w:r>
        <w:t xml:space="preserve"> wybrać nazwę i katalog zapisu warstwy docelowej (brak wskazania utworzy warstwę tymczasową) oraz zaznaczyć, by nowa warstwa pojawiła się po wykonaniu algorytmu. Efekt działania przedstawiony jest na rysunku 4.</w:t>
      </w:r>
    </w:p>
    <w:p w14:paraId="726DD689" w14:textId="77777777" w:rsidR="00A45334" w:rsidRDefault="00C67E28" w:rsidP="00A45334">
      <w:pPr>
        <w:pStyle w:val="Akapitzlist"/>
        <w:spacing w:after="120"/>
        <w:ind w:left="0"/>
        <w:jc w:val="both"/>
      </w:pPr>
      <w:r>
        <w:t>W</w:t>
      </w:r>
      <w:r w:rsidR="005D0FE5">
        <w:t>arto zauważyć, że algorytm ten</w:t>
      </w:r>
      <w:r>
        <w:t xml:space="preserve"> w przeciwieństwie do poprzedniego nie obliczył odległości punktów do odpowiadających im hubów. Można j</w:t>
      </w:r>
      <w:r w:rsidR="005D0FE5">
        <w:t>e</w:t>
      </w:r>
      <w:r>
        <w:t xml:space="preserve"> jednak </w:t>
      </w:r>
      <w:r w:rsidR="000B0055">
        <w:t>obliczyć wykorzystując polece</w:t>
      </w:r>
      <w:r w:rsidR="00780A5A">
        <w:t xml:space="preserve">nie </w:t>
      </w:r>
      <w:r w:rsidR="00780A5A" w:rsidRPr="00A510F6">
        <w:rPr>
          <w:i/>
        </w:rPr>
        <w:t>$leng</w:t>
      </w:r>
      <w:r w:rsidR="00A510F6">
        <w:rPr>
          <w:i/>
        </w:rPr>
        <w:t>t</w:t>
      </w:r>
      <w:r w:rsidR="00780A5A" w:rsidRPr="00A510F6">
        <w:rPr>
          <w:i/>
        </w:rPr>
        <w:t>h</w:t>
      </w:r>
      <w:r w:rsidR="00780A5A">
        <w:t xml:space="preserve"> w kalkulatorze </w:t>
      </w:r>
      <w:r w:rsidR="00A510F6">
        <w:t>atrybutów wektorowych</w:t>
      </w:r>
      <w:r w:rsidR="00780A5A">
        <w:t>. Opis, jak to zrobić znajduje się w podstawowej części samouczka.</w:t>
      </w:r>
    </w:p>
    <w:p w14:paraId="7ACC2CF1" w14:textId="77777777" w:rsidR="00A45334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spacing w:after="120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EFBBE" wp14:editId="2A3C8443">
            <wp:simplePos x="0" y="0"/>
            <wp:positionH relativeFrom="column">
              <wp:posOffset>2464508</wp:posOffset>
            </wp:positionH>
            <wp:positionV relativeFrom="paragraph">
              <wp:posOffset>696655</wp:posOffset>
            </wp:positionV>
            <wp:extent cx="3290244" cy="1799563"/>
            <wp:effectExtent l="0" t="0" r="571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65" cy="1834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334">
        <w:t xml:space="preserve">Uwaga: W QGISie 2.18 opisywany algorytm może nie dawać poprawnych rezultatów rysując tylko część linii. W przypadku problemów można skorzystać z analogicznego algorytmu, który jest dostarczany z wtyczką </w:t>
      </w:r>
      <w:r w:rsidR="00A45334" w:rsidRPr="00A45334">
        <w:rPr>
          <w:i/>
        </w:rPr>
        <w:t>MMQGIS</w:t>
      </w:r>
      <w:r w:rsidR="00A45334">
        <w:t xml:space="preserve">. Po instalacji wtyczki należy wybrać menu </w:t>
      </w:r>
      <w:r w:rsidR="00A45334" w:rsidRPr="00A510F6">
        <w:rPr>
          <w:i/>
        </w:rPr>
        <w:t xml:space="preserve">MMQGIS </w:t>
      </w:r>
      <w:r w:rsidR="005D0FE5">
        <w:rPr>
          <w:i/>
        </w:rPr>
        <w:sym w:font="Symbol" w:char="F0AE"/>
      </w:r>
      <w:r w:rsidR="00A45334" w:rsidRPr="00A510F6">
        <w:rPr>
          <w:i/>
        </w:rPr>
        <w:t xml:space="preserve"> create </w:t>
      </w:r>
      <w:r w:rsidR="005D0FE5">
        <w:rPr>
          <w:i/>
        </w:rPr>
        <w:sym w:font="Symbol" w:char="F0AE"/>
      </w:r>
      <w:r w:rsidR="00A45334" w:rsidRPr="00A510F6">
        <w:rPr>
          <w:i/>
        </w:rPr>
        <w:t xml:space="preserve"> hub lines</w:t>
      </w:r>
      <w:r w:rsidR="00A45334">
        <w:t>. Algorytm ten wymaga wskazania nazwy</w:t>
      </w:r>
      <w:r>
        <w:t xml:space="preserve"> i miejsca zapisu warstwy wyjściowej (nie obsługuje warstw tymczasowych).</w:t>
      </w:r>
    </w:p>
    <w:p w14:paraId="05E51E67" w14:textId="77777777" w:rsidR="00A45334" w:rsidRDefault="00A45334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41CC0AD8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4BC8C780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709A5AD4" w14:textId="77777777" w:rsidR="00ED769D" w:rsidRDefault="00ED769D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6C9B7558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22F19467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28D6E865" w14:textId="77777777" w:rsidR="00ED769D" w:rsidRDefault="00ED769D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579E2E47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6A622D7C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5377EA21" w14:textId="77777777" w:rsidR="00A510F6" w:rsidRDefault="00A510F6" w:rsidP="00A510F6">
      <w:pPr>
        <w:pBdr>
          <w:top w:val="single" w:sz="4" w:space="1" w:color="auto"/>
          <w:bottom w:val="single" w:sz="4" w:space="1" w:color="auto"/>
        </w:pBdr>
        <w:shd w:val="clear" w:color="auto" w:fill="FDE9D9" w:themeFill="accent6" w:themeFillTint="33"/>
        <w:ind w:left="0" w:firstLine="0"/>
        <w:jc w:val="both"/>
      </w:pPr>
    </w:p>
    <w:p w14:paraId="3A5DC609" w14:textId="77777777" w:rsidR="00A45334" w:rsidRDefault="00A45334" w:rsidP="00ED769D">
      <w:pPr>
        <w:pStyle w:val="Akapitzlist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EAAC8D1" wp14:editId="28E6E8E5">
            <wp:extent cx="3668398" cy="3409200"/>
            <wp:effectExtent l="0" t="0" r="8255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ys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98" cy="34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1D23" w14:textId="77777777" w:rsidR="00B35452" w:rsidRPr="000768A8" w:rsidRDefault="00A45334" w:rsidP="007C1DC4">
      <w:pPr>
        <w:spacing w:after="120"/>
        <w:ind w:left="0" w:firstLine="0"/>
        <w:jc w:val="center"/>
        <w:rPr>
          <w:i/>
          <w:sz w:val="18"/>
          <w:szCs w:val="18"/>
        </w:rPr>
      </w:pPr>
      <w:r w:rsidRPr="00A45334">
        <w:rPr>
          <w:sz w:val="18"/>
          <w:szCs w:val="18"/>
        </w:rPr>
        <w:t xml:space="preserve">Rys. </w:t>
      </w:r>
      <w:r w:rsidR="000768A8">
        <w:rPr>
          <w:sz w:val="18"/>
          <w:szCs w:val="18"/>
        </w:rPr>
        <w:t>4</w:t>
      </w:r>
      <w:r w:rsidRPr="00A45334">
        <w:rPr>
          <w:sz w:val="18"/>
          <w:szCs w:val="18"/>
        </w:rPr>
        <w:t xml:space="preserve">. </w:t>
      </w:r>
      <w:r w:rsidRPr="000768A8">
        <w:rPr>
          <w:sz w:val="18"/>
          <w:szCs w:val="18"/>
        </w:rPr>
        <w:t>Wynik działania</w:t>
      </w:r>
      <w:r w:rsidR="000768A8" w:rsidRPr="000768A8">
        <w:rPr>
          <w:sz w:val="18"/>
          <w:szCs w:val="18"/>
        </w:rPr>
        <w:t xml:space="preserve"> algorytmu</w:t>
      </w:r>
      <w:r w:rsidR="00FA7BB3">
        <w:rPr>
          <w:sz w:val="18"/>
          <w:szCs w:val="18"/>
        </w:rPr>
        <w:t xml:space="preserve"> </w:t>
      </w:r>
      <w:r w:rsidR="00FA7BB3" w:rsidRPr="00FA7BB3">
        <w:rPr>
          <w:i/>
          <w:sz w:val="18"/>
          <w:szCs w:val="18"/>
        </w:rPr>
        <w:t>połącz liniami</w:t>
      </w:r>
      <w:r w:rsidRPr="000768A8">
        <w:rPr>
          <w:i/>
          <w:sz w:val="18"/>
          <w:szCs w:val="18"/>
        </w:rPr>
        <w:t xml:space="preserve"> (hub lines)</w:t>
      </w:r>
    </w:p>
    <w:p w14:paraId="5301A7B2" w14:textId="77777777" w:rsidR="00B35452" w:rsidRPr="00713BD8" w:rsidRDefault="007C1DC4" w:rsidP="007C1DC4">
      <w:pPr>
        <w:pStyle w:val="Nagwekspisutreci"/>
      </w:pPr>
      <w:r w:rsidRPr="00713BD8">
        <w:t>2.1</w:t>
      </w:r>
      <w:r w:rsidR="00B35452" w:rsidRPr="00713BD8">
        <w:t>.</w:t>
      </w:r>
      <w:r w:rsidR="003A60A2">
        <w:t>1.</w:t>
      </w:r>
      <w:r w:rsidR="00B35452" w:rsidRPr="00713BD8">
        <w:t xml:space="preserve"> </w:t>
      </w:r>
      <w:r w:rsidR="00713BD8" w:rsidRPr="00713BD8">
        <w:t>Stylizacja przy pomocy stylu</w:t>
      </w:r>
      <w:r w:rsidR="00784DD7" w:rsidRPr="00713BD8">
        <w:t xml:space="preserve"> </w:t>
      </w:r>
      <w:r w:rsidR="00784DD7" w:rsidRPr="00713BD8">
        <w:rPr>
          <w:i/>
        </w:rPr>
        <w:t>migration arrows</w:t>
      </w:r>
      <w:r w:rsidR="006501D0" w:rsidRPr="006501D0">
        <w:t xml:space="preserve"> oraz </w:t>
      </w:r>
      <w:r w:rsidR="003A60A2">
        <w:rPr>
          <w:i/>
        </w:rPr>
        <w:t>basic arrows</w:t>
      </w:r>
    </w:p>
    <w:p w14:paraId="018B4BA8" w14:textId="77777777" w:rsidR="0061476C" w:rsidRPr="00286B47" w:rsidRDefault="00C64B31" w:rsidP="00286B47">
      <w:pPr>
        <w:pStyle w:val="Akapitzlist"/>
        <w:spacing w:after="120"/>
        <w:ind w:left="0"/>
        <w:contextualSpacing w:val="0"/>
        <w:jc w:val="both"/>
      </w:pPr>
      <w:r>
        <w:t>W pierwszym etapie</w:t>
      </w:r>
      <w:r w:rsidR="00712160">
        <w:t xml:space="preserve"> </w:t>
      </w:r>
      <w:r>
        <w:t>dokonamy importu stylu</w:t>
      </w:r>
      <w:r w:rsidR="00712160">
        <w:t xml:space="preserve"> </w:t>
      </w:r>
      <w:r w:rsidR="00712160">
        <w:rPr>
          <w:i/>
        </w:rPr>
        <w:t>migration arrows</w:t>
      </w:r>
      <w:r w:rsidR="00712160">
        <w:t>.</w:t>
      </w:r>
      <w:r w:rsidR="00277273">
        <w:t xml:space="preserve"> Style te powinny być dostępne przez wtyczkę </w:t>
      </w:r>
      <w:r w:rsidR="000768A8" w:rsidRPr="000768A8">
        <w:rPr>
          <w:i/>
        </w:rPr>
        <w:t xml:space="preserve">QGIS </w:t>
      </w:r>
      <w:r w:rsidR="00277273" w:rsidRPr="000768A8">
        <w:rPr>
          <w:i/>
        </w:rPr>
        <w:t>resource sharing</w:t>
      </w:r>
      <w:r w:rsidR="00277273">
        <w:t>.</w:t>
      </w:r>
      <w:r>
        <w:t xml:space="preserve"> W przypadku problemów z działaniem wtyczki możliwa jest też ich</w:t>
      </w:r>
      <w:r w:rsidR="005D0FE5" w:rsidRPr="005D0FE5">
        <w:t xml:space="preserve"> </w:t>
      </w:r>
      <w:r w:rsidR="005D0FE5">
        <w:t>ręczna</w:t>
      </w:r>
      <w:r>
        <w:t xml:space="preserve"> instalacja</w:t>
      </w:r>
      <w:r w:rsidR="00277273">
        <w:t>.</w:t>
      </w:r>
      <w:r w:rsidR="00712160">
        <w:t xml:space="preserve"> </w:t>
      </w:r>
      <w:r>
        <w:t>Można</w:t>
      </w:r>
      <w:r w:rsidR="00712160">
        <w:t xml:space="preserve"> tego dokonać odwiedzając stronę </w:t>
      </w:r>
      <w:r w:rsidRPr="00C64B31">
        <w:rPr>
          <w:rStyle w:val="Hipercze"/>
        </w:rPr>
        <w:t>https://github.com/anitagraser/QGIS-resource-collections/blob/master/collections/arrows/symbol/migration_arrows.xml</w:t>
      </w:r>
      <w:r w:rsidR="00712160">
        <w:t xml:space="preserve"> i klikając przycisk </w:t>
      </w:r>
      <w:r w:rsidR="00712160">
        <w:rPr>
          <w:i/>
        </w:rPr>
        <w:t>Raw</w:t>
      </w:r>
      <w:r>
        <w:rPr>
          <w:rStyle w:val="Odwoanieprzypisudolnego"/>
          <w:i/>
        </w:rPr>
        <w:footnoteReference w:id="2"/>
      </w:r>
      <w:r w:rsidR="000768A8">
        <w:t>.</w:t>
      </w:r>
      <w:r w:rsidR="00712160">
        <w:t xml:space="preserve"> </w:t>
      </w:r>
      <w:r w:rsidR="000768A8">
        <w:t>W p</w:t>
      </w:r>
      <w:r w:rsidR="00712160">
        <w:t>rzeglądar</w:t>
      </w:r>
      <w:r w:rsidR="000768A8">
        <w:t>ce</w:t>
      </w:r>
      <w:r w:rsidR="00712160">
        <w:t xml:space="preserve"> otworzy </w:t>
      </w:r>
      <w:r w:rsidR="000768A8">
        <w:t>się nowa</w:t>
      </w:r>
      <w:r w:rsidR="00712160">
        <w:t xml:space="preserve"> kart</w:t>
      </w:r>
      <w:r w:rsidR="005D0FE5">
        <w:t>a</w:t>
      </w:r>
      <w:r w:rsidR="00712160">
        <w:t>, której zawartością będzie tekst</w:t>
      </w:r>
      <w:r w:rsidR="000768A8">
        <w:t xml:space="preserve"> zawierający zapis stylu</w:t>
      </w:r>
      <w:r w:rsidR="00712160">
        <w:t>.</w:t>
      </w:r>
      <w:r w:rsidR="000768A8">
        <w:t xml:space="preserve"> Można go zapisać na dysku. Sposób zapisu jest uzależniony od wykorzystywanej przeglądarki internetowej. Przykładowo w przypadku </w:t>
      </w:r>
      <w:r w:rsidR="000768A8" w:rsidRPr="000768A8">
        <w:rPr>
          <w:i/>
        </w:rPr>
        <w:t>Firefoxa</w:t>
      </w:r>
      <w:r w:rsidR="000768A8">
        <w:t xml:space="preserve"> odbywa się to przez</w:t>
      </w:r>
      <w:r w:rsidR="00712160">
        <w:t xml:space="preserve"> </w:t>
      </w:r>
      <w:r w:rsidR="0061476C">
        <w:t>klikn</w:t>
      </w:r>
      <w:r w:rsidR="000768A8">
        <w:t>ięcie prawym przyciskiem myszy</w:t>
      </w:r>
      <w:r w:rsidR="0061476C">
        <w:t xml:space="preserve"> w oknie gdzie znajduj</w:t>
      </w:r>
      <w:r w:rsidR="000768A8">
        <w:t>e się tekst</w:t>
      </w:r>
      <w:r w:rsidR="0061476C">
        <w:t>,</w:t>
      </w:r>
      <w:r w:rsidR="000768A8">
        <w:t xml:space="preserve"> a następnie</w:t>
      </w:r>
      <w:r w:rsidR="0061476C">
        <w:t xml:space="preserve"> </w:t>
      </w:r>
      <w:r w:rsidR="00712160">
        <w:t>wybra</w:t>
      </w:r>
      <w:r w:rsidR="000768A8">
        <w:t>nie</w:t>
      </w:r>
      <w:r w:rsidR="00712160">
        <w:t xml:space="preserve"> </w:t>
      </w:r>
      <w:r w:rsidR="00712160">
        <w:rPr>
          <w:i/>
        </w:rPr>
        <w:t>Zapisz jako...</w:t>
      </w:r>
      <w:r w:rsidR="0061476C">
        <w:t xml:space="preserve"> i wskaza</w:t>
      </w:r>
      <w:r w:rsidR="000768A8">
        <w:t>nie</w:t>
      </w:r>
      <w:r w:rsidR="0061476C">
        <w:t xml:space="preserve"> miejsc</w:t>
      </w:r>
      <w:r w:rsidR="000768A8">
        <w:t>a</w:t>
      </w:r>
      <w:r w:rsidR="0061476C">
        <w:t xml:space="preserve"> zapisu pliku na komputerze.</w:t>
      </w:r>
      <w:r w:rsidR="000768A8">
        <w:t xml:space="preserve"> Alternatywnie można skopiować do schowka sam adres strony.</w:t>
      </w:r>
      <w:r w:rsidR="0061476C">
        <w:t xml:space="preserve"> </w:t>
      </w:r>
      <w:r w:rsidR="000768A8">
        <w:t>Styl</w:t>
      </w:r>
      <w:r w:rsidR="0061476C">
        <w:t xml:space="preserve"> musimy teraz </w:t>
      </w:r>
      <w:r w:rsidR="000768A8">
        <w:t>za</w:t>
      </w:r>
      <w:r w:rsidR="0061476C">
        <w:t>importować do Q</w:t>
      </w:r>
      <w:r w:rsidR="00BE6A80">
        <w:t>GISa</w:t>
      </w:r>
      <w:r>
        <w:t xml:space="preserve"> </w:t>
      </w:r>
      <w:r w:rsidR="0061476C">
        <w:t xml:space="preserve">przez </w:t>
      </w:r>
      <w:r w:rsidR="0061476C">
        <w:rPr>
          <w:i/>
        </w:rPr>
        <w:t xml:space="preserve">Ustawienia </w:t>
      </w:r>
      <w:r w:rsidR="005D0FE5">
        <w:rPr>
          <w:i/>
        </w:rPr>
        <w:sym w:font="Symbol" w:char="F0AE"/>
      </w:r>
      <w:r w:rsidR="0061476C">
        <w:rPr>
          <w:i/>
        </w:rPr>
        <w:t xml:space="preserve"> Zarządzanie stylem</w:t>
      </w:r>
      <w:r w:rsidR="005D0FE5">
        <w:rPr>
          <w:i/>
        </w:rPr>
        <w:t xml:space="preserve"> </w:t>
      </w:r>
      <w:r w:rsidR="005D0FE5">
        <w:rPr>
          <w:i/>
        </w:rPr>
        <w:sym w:font="Symbol" w:char="F0AE"/>
      </w:r>
      <w:r w:rsidR="005D0FE5">
        <w:rPr>
          <w:i/>
        </w:rPr>
        <w:t xml:space="preserve"> [import / eksport]</w:t>
      </w:r>
      <w:r w:rsidR="000768A8">
        <w:t xml:space="preserve"> (rys. 5 i 6)</w:t>
      </w:r>
      <w:r w:rsidR="00286B47">
        <w:t>.</w:t>
      </w:r>
    </w:p>
    <w:p w14:paraId="57E22666" w14:textId="77777777" w:rsidR="00B35452" w:rsidRDefault="0061476C" w:rsidP="0061476C">
      <w:pPr>
        <w:pStyle w:val="Akapitzlist"/>
        <w:spacing w:before="360" w:after="240"/>
        <w:ind w:left="0" w:firstLine="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3D81737B" wp14:editId="2A380ACE">
            <wp:extent cx="4528867" cy="2769999"/>
            <wp:effectExtent l="0" t="0" r="5080" b="0"/>
            <wp:docPr id="3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11" cy="279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80401" w14:textId="77777777" w:rsidR="0061476C" w:rsidRDefault="00D41B04" w:rsidP="0061476C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</w:t>
      </w:r>
      <w:r w:rsidR="00C67E28">
        <w:rPr>
          <w:sz w:val="18"/>
          <w:szCs w:val="18"/>
        </w:rPr>
        <w:t>5</w:t>
      </w:r>
      <w:r w:rsidR="00EC68C7">
        <w:rPr>
          <w:sz w:val="18"/>
          <w:szCs w:val="18"/>
        </w:rPr>
        <w:t xml:space="preserve">. </w:t>
      </w:r>
      <w:r w:rsidR="00C64B31">
        <w:rPr>
          <w:sz w:val="18"/>
          <w:szCs w:val="18"/>
        </w:rPr>
        <w:t>Okienko z</w:t>
      </w:r>
      <w:r w:rsidR="00EC68C7">
        <w:rPr>
          <w:sz w:val="18"/>
          <w:szCs w:val="18"/>
        </w:rPr>
        <w:t>arządzanie stylem</w:t>
      </w:r>
      <w:r w:rsidR="00C64B31">
        <w:rPr>
          <w:sz w:val="18"/>
          <w:szCs w:val="18"/>
        </w:rPr>
        <w:t xml:space="preserve"> w QGIS 2.18</w:t>
      </w:r>
      <w:r w:rsidR="005D0FE5">
        <w:rPr>
          <w:sz w:val="18"/>
          <w:szCs w:val="18"/>
        </w:rPr>
        <w:t xml:space="preserve"> ze wskazanym przyciskiem importu</w:t>
      </w:r>
    </w:p>
    <w:p w14:paraId="74EE5D59" w14:textId="77777777" w:rsidR="006501D0" w:rsidRDefault="006501D0" w:rsidP="006501D0">
      <w:pPr>
        <w:pStyle w:val="Akapitzlist"/>
        <w:spacing w:before="360" w:after="240"/>
        <w:ind w:left="0" w:firstLine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34180" wp14:editId="6EF49BF8">
                <wp:simplePos x="0" y="0"/>
                <wp:positionH relativeFrom="column">
                  <wp:posOffset>445926</wp:posOffset>
                </wp:positionH>
                <wp:positionV relativeFrom="paragraph">
                  <wp:posOffset>2542145</wp:posOffset>
                </wp:positionV>
                <wp:extent cx="1216324" cy="276045"/>
                <wp:effectExtent l="0" t="0" r="22225" b="10160"/>
                <wp:wrapNone/>
                <wp:docPr id="8" name="Ow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4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85DFDC" id="Owal 8" o:spid="_x0000_s1026" style="position:absolute;margin-left:35.1pt;margin-top:200.15pt;width:95.75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9107C72" wp14:editId="4882E4ED">
            <wp:extent cx="4873925" cy="2983882"/>
            <wp:effectExtent l="0" t="0" r="317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8680" cy="298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0801" w14:textId="77777777" w:rsidR="006501D0" w:rsidRDefault="006501D0" w:rsidP="006501D0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Rys. 6. Okienko zarządzanie stylem w QGIS 3.2</w:t>
      </w:r>
      <w:r w:rsidR="005D0FE5">
        <w:rPr>
          <w:sz w:val="18"/>
          <w:szCs w:val="18"/>
        </w:rPr>
        <w:t xml:space="preserve"> ze wskazanym przyciskiem importu</w:t>
      </w:r>
      <w:r w:rsidR="00286B47">
        <w:rPr>
          <w:sz w:val="18"/>
          <w:szCs w:val="18"/>
        </w:rPr>
        <w:t xml:space="preserve"> symboli</w:t>
      </w:r>
    </w:p>
    <w:p w14:paraId="05C00521" w14:textId="77777777" w:rsidR="006501D0" w:rsidRDefault="006501D0" w:rsidP="006501D0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</w:p>
    <w:p w14:paraId="329172B8" w14:textId="77777777" w:rsidR="00C300CC" w:rsidRDefault="00784DD7" w:rsidP="003A60A2">
      <w:pPr>
        <w:pStyle w:val="Akapitzlist"/>
        <w:spacing w:after="120"/>
        <w:ind w:left="0"/>
        <w:contextualSpacing w:val="0"/>
        <w:jc w:val="both"/>
      </w:pPr>
      <w:r>
        <w:t xml:space="preserve">Teraz proszę kliknąć w </w:t>
      </w:r>
      <w:r w:rsidR="00286B47">
        <w:t>przycisk zaznaczony kolorem czerwonym na rys. 5 lub 6</w:t>
      </w:r>
      <w:r>
        <w:t xml:space="preserve"> i wybrać </w:t>
      </w:r>
      <w:r>
        <w:rPr>
          <w:i/>
        </w:rPr>
        <w:t>Importuj...</w:t>
      </w:r>
      <w:r>
        <w:t xml:space="preserve"> </w:t>
      </w:r>
      <w:r w:rsidR="006501D0">
        <w:t xml:space="preserve">W polu </w:t>
      </w:r>
      <w:r w:rsidR="006501D0">
        <w:rPr>
          <w:i/>
        </w:rPr>
        <w:t xml:space="preserve">importuj z </w:t>
      </w:r>
      <w:r w:rsidR="006501D0">
        <w:t xml:space="preserve">można wybrać czy importowany będzie plik z dysku czy też z </w:t>
      </w:r>
      <w:r w:rsidR="00286B47">
        <w:t>Internetu</w:t>
      </w:r>
      <w:r w:rsidR="006501D0">
        <w:t xml:space="preserve"> (URL)</w:t>
      </w:r>
      <w:r w:rsidR="003A60A2">
        <w:t xml:space="preserve">. Wybierz tę drugą opcję i wklej skopiowany adres. Uważaj, by za adresem nie znajdowała się spacja, gdyż wtedy import zakończy się błędem. Następnie kliknij </w:t>
      </w:r>
      <w:r w:rsidR="003A60A2" w:rsidRPr="003A60A2">
        <w:rPr>
          <w:i/>
        </w:rPr>
        <w:t>fetch symbols</w:t>
      </w:r>
      <w:r w:rsidR="003A60A2">
        <w:t xml:space="preserve">. Alternatywnie </w:t>
      </w:r>
      <w:r>
        <w:t>wybierz</w:t>
      </w:r>
      <w:r w:rsidR="003A60A2">
        <w:t xml:space="preserve"> import z pliku, a następnie</w:t>
      </w:r>
      <w:r>
        <w:t xml:space="preserve"> odpowiednią lokalizację (przycisk </w:t>
      </w:r>
      <w:r>
        <w:rPr>
          <w:i/>
        </w:rPr>
        <w:t>Browse</w:t>
      </w:r>
      <w:r w:rsidR="003A60A2">
        <w:t>). W efekcie</w:t>
      </w:r>
      <w:r>
        <w:t xml:space="preserve"> w okienku poniżej wyświetlą nam się mo</w:t>
      </w:r>
      <w:r w:rsidR="005E1AAB">
        <w:t>tywy możliwe do importu</w:t>
      </w:r>
      <w:r w:rsidR="003A60A2">
        <w:t xml:space="preserve"> (rys. 7)</w:t>
      </w:r>
      <w:r>
        <w:t>.</w:t>
      </w:r>
      <w:r w:rsidR="003A60A2">
        <w:t xml:space="preserve"> Kliknij przycisk [</w:t>
      </w:r>
      <w:r w:rsidR="003A60A2" w:rsidRPr="003A60A2">
        <w:rPr>
          <w:i/>
        </w:rPr>
        <w:t>Zaznacz wszystko</w:t>
      </w:r>
      <w:r w:rsidR="003A60A2">
        <w:t>], a następnie [</w:t>
      </w:r>
      <w:r w:rsidR="003A60A2" w:rsidRPr="003A60A2">
        <w:rPr>
          <w:i/>
        </w:rPr>
        <w:t>Importuj</w:t>
      </w:r>
      <w:r w:rsidR="003A60A2">
        <w:t>]. Ewentualnie możesz wybrać grupę symboli, do któr</w:t>
      </w:r>
      <w:r w:rsidR="00286B47">
        <w:t>ej</w:t>
      </w:r>
      <w:r w:rsidR="003A60A2">
        <w:t xml:space="preserve"> dokonasz importu</w:t>
      </w:r>
      <w:r w:rsidR="00286B47">
        <w:t xml:space="preserve"> (</w:t>
      </w:r>
      <w:r w:rsidR="00286B47" w:rsidRPr="00286B47">
        <w:rPr>
          <w:i/>
        </w:rPr>
        <w:t>dodaj do grupy</w:t>
      </w:r>
      <w:r w:rsidR="00286B47">
        <w:t>)</w:t>
      </w:r>
      <w:r w:rsidR="003A60A2">
        <w:t>.</w:t>
      </w:r>
    </w:p>
    <w:p w14:paraId="10EACB5F" w14:textId="77777777" w:rsidR="00C300CC" w:rsidRDefault="00C300CC" w:rsidP="00C300CC">
      <w:pPr>
        <w:pStyle w:val="Akapitzlist"/>
        <w:spacing w:before="360" w:after="240"/>
        <w:ind w:left="0" w:firstLine="0"/>
        <w:jc w:val="center"/>
      </w:pPr>
      <w:r>
        <w:rPr>
          <w:noProof/>
        </w:rPr>
        <w:drawing>
          <wp:inline distT="0" distB="0" distL="0" distR="0" wp14:anchorId="609524D3" wp14:editId="54B28C7E">
            <wp:extent cx="2708695" cy="2415584"/>
            <wp:effectExtent l="0" t="0" r="0" b="3810"/>
            <wp:docPr id="4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90" cy="247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8BCC7" w14:textId="77777777" w:rsidR="00C300CC" w:rsidRPr="00C300CC" w:rsidRDefault="00D41B04" w:rsidP="00286B47">
      <w:pPr>
        <w:pStyle w:val="Akapitzlist"/>
        <w:spacing w:after="120"/>
        <w:ind w:left="0" w:firstLine="0"/>
        <w:contextualSpacing w:val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</w:t>
      </w:r>
      <w:r w:rsidR="003A60A2">
        <w:rPr>
          <w:sz w:val="18"/>
          <w:szCs w:val="18"/>
        </w:rPr>
        <w:t>7</w:t>
      </w:r>
      <w:r w:rsidR="00C300CC">
        <w:rPr>
          <w:sz w:val="18"/>
          <w:szCs w:val="18"/>
        </w:rPr>
        <w:t>. Import symboli</w:t>
      </w:r>
    </w:p>
    <w:p w14:paraId="0ABED9CA" w14:textId="77777777" w:rsidR="00784DD7" w:rsidRDefault="003A60A2" w:rsidP="003A60A2">
      <w:pPr>
        <w:pStyle w:val="Akapitzlist"/>
        <w:spacing w:after="120"/>
        <w:ind w:left="0" w:firstLine="0"/>
        <w:jc w:val="both"/>
      </w:pPr>
      <w:r w:rsidRPr="003A60A2">
        <w:t xml:space="preserve">W analogiczny sposób dokonaj importu stylu </w:t>
      </w:r>
      <w:r>
        <w:rPr>
          <w:i/>
        </w:rPr>
        <w:t xml:space="preserve">basic arrows </w:t>
      </w:r>
      <w:r w:rsidRPr="003A60A2">
        <w:t>dostępnego pod adresem</w:t>
      </w:r>
      <w:r>
        <w:rPr>
          <w:i/>
        </w:rPr>
        <w:t xml:space="preserve"> </w:t>
      </w:r>
      <w:hyperlink r:id="rId20" w:history="1">
        <w:r w:rsidRPr="003A60A2">
          <w:rPr>
            <w:rStyle w:val="Hipercze"/>
          </w:rPr>
          <w:t>https://github.com/anitagraser/QGIS-resource-collections/blob/master/collections/arrows/symbol/basic_arrows.xml</w:t>
        </w:r>
      </w:hyperlink>
      <w:r w:rsidRPr="003A60A2">
        <w:t xml:space="preserve"> </w:t>
      </w:r>
    </w:p>
    <w:p w14:paraId="56B5D666" w14:textId="77777777" w:rsidR="00784DD7" w:rsidRDefault="003A60A2" w:rsidP="003A60A2">
      <w:pPr>
        <w:pStyle w:val="Nagwekspisutreci"/>
      </w:pPr>
      <w:r>
        <w:t>2.1.2</w:t>
      </w:r>
      <w:r w:rsidR="00EC68C7">
        <w:t xml:space="preserve">. Użycie </w:t>
      </w:r>
      <w:r>
        <w:t>zaimportowanych styli</w:t>
      </w:r>
    </w:p>
    <w:p w14:paraId="18EEF3DA" w14:textId="77777777" w:rsidR="0019519B" w:rsidRDefault="00784DD7" w:rsidP="0025311B">
      <w:pPr>
        <w:pStyle w:val="Akapitzlist"/>
        <w:spacing w:after="120"/>
        <w:ind w:left="0"/>
        <w:jc w:val="both"/>
      </w:pPr>
      <w:r>
        <w:t xml:space="preserve">Proszę teraz kliknąć </w:t>
      </w:r>
      <w:r w:rsidR="0025311B">
        <w:t xml:space="preserve">w panelu warstw </w:t>
      </w:r>
      <w:r>
        <w:t xml:space="preserve">dwukrotnie </w:t>
      </w:r>
      <w:r w:rsidR="0025311B">
        <w:t>warstwę łączącą huby i spoki. W</w:t>
      </w:r>
      <w:r w:rsidR="00154B32">
        <w:t xml:space="preserve"> zakładce </w:t>
      </w:r>
      <w:r w:rsidR="00154B32">
        <w:rPr>
          <w:i/>
        </w:rPr>
        <w:t>Styl</w:t>
      </w:r>
      <w:r w:rsidR="00154B32">
        <w:t xml:space="preserve"> u samej góry zmie</w:t>
      </w:r>
      <w:r w:rsidR="0025311B">
        <w:t>ń</w:t>
      </w:r>
      <w:r w:rsidR="00154B32">
        <w:t xml:space="preserve"> </w:t>
      </w:r>
      <w:r w:rsidR="00154B32">
        <w:rPr>
          <w:i/>
        </w:rPr>
        <w:t>Jeden symbol</w:t>
      </w:r>
      <w:r w:rsidR="0025311B">
        <w:t xml:space="preserve"> (</w:t>
      </w:r>
      <w:r w:rsidR="0025311B">
        <w:rPr>
          <w:i/>
        </w:rPr>
        <w:t>single symbol</w:t>
      </w:r>
      <w:r w:rsidR="0025311B">
        <w:t>)</w:t>
      </w:r>
      <w:r w:rsidR="00154B32">
        <w:rPr>
          <w:i/>
        </w:rPr>
        <w:t xml:space="preserve"> </w:t>
      </w:r>
      <w:r w:rsidR="00154B32">
        <w:t xml:space="preserve">na </w:t>
      </w:r>
      <w:r w:rsidR="00154B32">
        <w:rPr>
          <w:i/>
        </w:rPr>
        <w:t>Symbol stopniowy</w:t>
      </w:r>
      <w:r w:rsidR="0025311B">
        <w:rPr>
          <w:i/>
        </w:rPr>
        <w:t xml:space="preserve"> </w:t>
      </w:r>
      <w:r w:rsidR="0025311B">
        <w:t>(</w:t>
      </w:r>
      <w:r w:rsidR="0025311B" w:rsidRPr="0025311B">
        <w:rPr>
          <w:i/>
        </w:rPr>
        <w:t>graduated</w:t>
      </w:r>
      <w:r w:rsidR="0025311B">
        <w:t>)</w:t>
      </w:r>
      <w:r w:rsidR="00BB7100">
        <w:t xml:space="preserve">. W okienku </w:t>
      </w:r>
      <w:r w:rsidR="00BB7100">
        <w:rPr>
          <w:i/>
        </w:rPr>
        <w:t xml:space="preserve">Kolumna </w:t>
      </w:r>
      <w:r w:rsidR="00BB7100">
        <w:t>wyb</w:t>
      </w:r>
      <w:r w:rsidR="0025311B">
        <w:t>ierz</w:t>
      </w:r>
      <w:r w:rsidR="00BB7100">
        <w:t xml:space="preserve"> </w:t>
      </w:r>
      <w:r w:rsidR="00BB7100" w:rsidRPr="00BB7100">
        <w:rPr>
          <w:i/>
        </w:rPr>
        <w:t>Popyt</w:t>
      </w:r>
      <w:r w:rsidR="00BB7100">
        <w:rPr>
          <w:i/>
        </w:rPr>
        <w:t xml:space="preserve"> </w:t>
      </w:r>
      <w:r w:rsidR="00BB7100">
        <w:t>- jest to kolumna w tabeli atrybutów warstwy odpowiadająca przykładowej wi</w:t>
      </w:r>
      <w:r w:rsidR="0025311B">
        <w:t>elkości popytu dla danych miast</w:t>
      </w:r>
      <w:r w:rsidR="00BB7100">
        <w:t>.</w:t>
      </w:r>
      <w:r w:rsidR="0025311B">
        <w:t xml:space="preserve"> </w:t>
      </w:r>
      <w:r w:rsidR="00C300CC" w:rsidRPr="00BB7100">
        <w:rPr>
          <w:i/>
        </w:rPr>
        <w:t>Na</w:t>
      </w:r>
      <w:r w:rsidR="00C300CC">
        <w:t xml:space="preserve"> rys</w:t>
      </w:r>
      <w:r w:rsidR="00286B47">
        <w:t>.</w:t>
      </w:r>
      <w:r w:rsidR="00C300CC">
        <w:t xml:space="preserve"> </w:t>
      </w:r>
      <w:r w:rsidR="0025311B">
        <w:t>8</w:t>
      </w:r>
      <w:r w:rsidR="00293FFD">
        <w:t xml:space="preserve"> pokaza</w:t>
      </w:r>
      <w:r w:rsidR="0025311B">
        <w:t>no</w:t>
      </w:r>
      <w:r w:rsidR="00293FFD">
        <w:t xml:space="preserve"> w jaki sposób </w:t>
      </w:r>
      <w:r w:rsidR="00BB7100">
        <w:t>ustawić</w:t>
      </w:r>
      <w:r w:rsidR="00293FFD">
        <w:t xml:space="preserve"> styl aby powstała mapa przepływu. Jako symbol wyb</w:t>
      </w:r>
      <w:r w:rsidR="0025311B">
        <w:t>ierz</w:t>
      </w:r>
      <w:r w:rsidR="00293FFD">
        <w:t xml:space="preserve"> </w:t>
      </w:r>
      <w:r w:rsidR="00293FFD">
        <w:rPr>
          <w:i/>
        </w:rPr>
        <w:t>arrow</w:t>
      </w:r>
      <w:r w:rsidR="00293FFD">
        <w:rPr>
          <w:i/>
        </w:rPr>
        <w:softHyphen/>
        <w:t>_plain</w:t>
      </w:r>
      <w:r w:rsidR="0025311B">
        <w:t>,</w:t>
      </w:r>
      <w:r w:rsidR="00293FFD">
        <w:t xml:space="preserve"> a paletę kolorów zmie</w:t>
      </w:r>
      <w:r w:rsidR="0025311B">
        <w:t>ń</w:t>
      </w:r>
      <w:r w:rsidR="00293FFD">
        <w:t xml:space="preserve"> z rozkładu ciągłego na dyskretny. </w:t>
      </w:r>
      <w:r w:rsidR="004931B8">
        <w:t>Po ustawieniu wszystkich parametrów zatwierd</w:t>
      </w:r>
      <w:r w:rsidR="0025311B">
        <w:t>ź zmiany</w:t>
      </w:r>
      <w:r w:rsidR="004931B8">
        <w:t xml:space="preserve"> przyciskiem </w:t>
      </w:r>
      <w:r w:rsidR="0025311B">
        <w:t>[</w:t>
      </w:r>
      <w:r w:rsidR="004931B8">
        <w:rPr>
          <w:i/>
        </w:rPr>
        <w:t>OK</w:t>
      </w:r>
      <w:r w:rsidR="0025311B" w:rsidRPr="0025311B">
        <w:t>]</w:t>
      </w:r>
      <w:r w:rsidR="00D41B04">
        <w:t>. Rys</w:t>
      </w:r>
      <w:r w:rsidR="00286B47">
        <w:t>.</w:t>
      </w:r>
      <w:r w:rsidR="00D41B04">
        <w:t xml:space="preserve"> </w:t>
      </w:r>
      <w:r w:rsidR="0025311B">
        <w:t>9</w:t>
      </w:r>
      <w:r w:rsidR="004931B8">
        <w:t xml:space="preserve"> ukazuje efekt działań.</w:t>
      </w:r>
    </w:p>
    <w:p w14:paraId="220DC225" w14:textId="77777777" w:rsidR="004931B8" w:rsidRDefault="00293FFD" w:rsidP="00293FFD">
      <w:pPr>
        <w:pStyle w:val="Akapitzlist"/>
        <w:spacing w:before="360" w:after="240"/>
        <w:ind w:left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0C48F72" wp14:editId="6FBFE1CD">
            <wp:extent cx="4321834" cy="3513973"/>
            <wp:effectExtent l="0" t="0" r="2540" b="0"/>
            <wp:docPr id="4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571" cy="35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DDD804" w14:textId="77777777" w:rsidR="004931B8" w:rsidRDefault="003A60A2" w:rsidP="00293FFD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Rys. 8</w:t>
      </w:r>
      <w:r w:rsidR="004931B8">
        <w:rPr>
          <w:sz w:val="18"/>
          <w:szCs w:val="18"/>
        </w:rPr>
        <w:t xml:space="preserve">. Właściwości warstwy </w:t>
      </w:r>
      <w:r w:rsidR="006F2998">
        <w:rPr>
          <w:sz w:val="18"/>
          <w:szCs w:val="18"/>
        </w:rPr>
        <w:t>–</w:t>
      </w:r>
      <w:r w:rsidR="004931B8">
        <w:rPr>
          <w:sz w:val="18"/>
          <w:szCs w:val="18"/>
        </w:rPr>
        <w:t xml:space="preserve"> </w:t>
      </w:r>
      <w:r w:rsidR="006F2998">
        <w:rPr>
          <w:i/>
          <w:sz w:val="18"/>
          <w:szCs w:val="18"/>
        </w:rPr>
        <w:t>Odległość huba</w:t>
      </w:r>
      <w:r w:rsidR="006F2998">
        <w:rPr>
          <w:sz w:val="18"/>
          <w:szCs w:val="18"/>
        </w:rPr>
        <w:t xml:space="preserve"> </w:t>
      </w:r>
      <w:r w:rsidR="004931B8">
        <w:rPr>
          <w:sz w:val="18"/>
          <w:szCs w:val="18"/>
        </w:rPr>
        <w:t>| Styl</w:t>
      </w:r>
      <w:r w:rsidR="006F2998">
        <w:rPr>
          <w:sz w:val="18"/>
          <w:szCs w:val="18"/>
        </w:rPr>
        <w:t xml:space="preserve"> w QGIS 2.18</w:t>
      </w:r>
    </w:p>
    <w:p w14:paraId="4DB4CB5F" w14:textId="77777777" w:rsidR="004931B8" w:rsidRDefault="004931B8" w:rsidP="00293FFD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</w:p>
    <w:p w14:paraId="2BEAE503" w14:textId="77777777" w:rsidR="004931B8" w:rsidRDefault="004931B8" w:rsidP="00293FFD">
      <w:pPr>
        <w:pStyle w:val="Akapitzlist"/>
        <w:spacing w:before="360" w:after="240"/>
        <w:ind w:left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F466A10" wp14:editId="3B5FB391">
            <wp:extent cx="4859696" cy="3774644"/>
            <wp:effectExtent l="19050" t="0" r="0" b="0"/>
            <wp:docPr id="41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93" cy="377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607456" w14:textId="77777777" w:rsidR="00F21CE2" w:rsidRDefault="003A60A2" w:rsidP="00102E38">
      <w:pPr>
        <w:pStyle w:val="Akapitzlist"/>
        <w:spacing w:before="360" w:after="24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Rys. 9</w:t>
      </w:r>
      <w:r w:rsidR="004931B8">
        <w:rPr>
          <w:sz w:val="18"/>
          <w:szCs w:val="18"/>
        </w:rPr>
        <w:t>. Efekt końcowy</w:t>
      </w:r>
      <w:r w:rsidR="0025311B">
        <w:rPr>
          <w:sz w:val="18"/>
          <w:szCs w:val="18"/>
        </w:rPr>
        <w:t xml:space="preserve"> zastosowania stylu </w:t>
      </w:r>
      <w:r w:rsidR="0025311B" w:rsidRPr="0025311B">
        <w:rPr>
          <w:i/>
          <w:sz w:val="18"/>
          <w:szCs w:val="18"/>
        </w:rPr>
        <w:t>plain arrows</w:t>
      </w:r>
    </w:p>
    <w:p w14:paraId="285BF5B0" w14:textId="77777777" w:rsidR="0025311B" w:rsidRPr="006F2998" w:rsidRDefault="0025311B" w:rsidP="0025311B">
      <w:pPr>
        <w:pStyle w:val="Nagwekspisutreci"/>
      </w:pPr>
      <w:r>
        <w:t>2.1.3. Zmiana kierunku strzałek</w:t>
      </w:r>
      <w:r w:rsidR="006F2998">
        <w:t xml:space="preserve">: </w:t>
      </w:r>
      <w:r>
        <w:t xml:space="preserve">algorytm </w:t>
      </w:r>
      <w:r w:rsidRPr="0025311B">
        <w:rPr>
          <w:i/>
        </w:rPr>
        <w:t>Odwróć kierunek linii</w:t>
      </w:r>
      <w:r w:rsidR="006F2998">
        <w:t xml:space="preserve">, polecenie </w:t>
      </w:r>
      <w:r w:rsidR="006F2998" w:rsidRPr="006F2998">
        <w:rPr>
          <w:i/>
        </w:rPr>
        <w:t>Odwróć linię</w:t>
      </w:r>
    </w:p>
    <w:p w14:paraId="6AED30E2" w14:textId="77777777" w:rsidR="0025311B" w:rsidRDefault="0025311B" w:rsidP="0025311B">
      <w:pPr>
        <w:ind w:left="0"/>
        <w:jc w:val="both"/>
      </w:pPr>
      <w:r>
        <w:t xml:space="preserve">W zależności od zastosowanego algorytmu generowania linii, po wystylizowaniu strzałki będą skierowane w kierunku hubów albo w kierunku spoke’ow. Można to zmienić przez zastosowanie algorytmu </w:t>
      </w:r>
      <w:r w:rsidR="00102E38" w:rsidRPr="00102E38">
        <w:rPr>
          <w:i/>
        </w:rPr>
        <w:t>Odwróć kierunek linii</w:t>
      </w:r>
      <w:r w:rsidR="00102E38">
        <w:t xml:space="preserve"> dostępnego z panelu processingu.</w:t>
      </w:r>
      <w:r>
        <w:t xml:space="preserve"> </w:t>
      </w:r>
      <w:r w:rsidR="00102E38">
        <w:t>Okno algorytmu pozwala na wybranie warstwy źródłowej, dla której ma być wykonana operacja oraz potencjalnej warstwy wynikowej (rys. 10).</w:t>
      </w:r>
    </w:p>
    <w:p w14:paraId="2879470A" w14:textId="77777777" w:rsidR="00102E38" w:rsidRDefault="006F2998" w:rsidP="00436D6E">
      <w:pPr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61788DA7" wp14:editId="68DF208C">
            <wp:extent cx="4086225" cy="26193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6374" cy="26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704B4" w14:textId="77777777" w:rsidR="00102E38" w:rsidRPr="006F2998" w:rsidRDefault="00102E38" w:rsidP="00102E38">
      <w:pPr>
        <w:pStyle w:val="Akapitzlist"/>
        <w:spacing w:after="12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10. Okno algorytmu </w:t>
      </w:r>
      <w:r>
        <w:rPr>
          <w:i/>
          <w:sz w:val="18"/>
          <w:szCs w:val="18"/>
        </w:rPr>
        <w:t>odwróć kierunek linii</w:t>
      </w:r>
      <w:r w:rsidR="006F2998">
        <w:rPr>
          <w:sz w:val="18"/>
          <w:szCs w:val="18"/>
        </w:rPr>
        <w:t xml:space="preserve"> </w:t>
      </w:r>
      <w:r w:rsidR="00436D6E">
        <w:rPr>
          <w:sz w:val="18"/>
          <w:szCs w:val="18"/>
        </w:rPr>
        <w:t>w QGISie 3.4</w:t>
      </w:r>
    </w:p>
    <w:p w14:paraId="556C3E76" w14:textId="77777777" w:rsidR="00436D6E" w:rsidRDefault="006F2998" w:rsidP="00102E38">
      <w:pPr>
        <w:ind w:left="0"/>
        <w:jc w:val="both"/>
      </w:pPr>
      <w:r>
        <w:t>Począwszy od QGISa 3.4 algorytm możesz też uruchomić przez zaznaczenie warstwy</w:t>
      </w:r>
      <w:r w:rsidR="00436D6E">
        <w:t xml:space="preserve"> lub wybranych jej obiektów</w:t>
      </w:r>
      <w:r>
        <w:t xml:space="preserve"> i wpisanie </w:t>
      </w:r>
      <w:r w:rsidR="00436D6E">
        <w:t>w pasku lokatora (</w:t>
      </w:r>
      <w:r w:rsidR="00436D6E" w:rsidRPr="00436D6E">
        <w:rPr>
          <w:i/>
        </w:rPr>
        <w:t>ctrl+k</w:t>
      </w:r>
      <w:r w:rsidR="00436D6E">
        <w:t xml:space="preserve">) </w:t>
      </w:r>
      <w:r>
        <w:t xml:space="preserve">polecenia </w:t>
      </w:r>
      <w:r w:rsidRPr="00436D6E">
        <w:rPr>
          <w:i/>
          <w:u w:val="single"/>
        </w:rPr>
        <w:t>ef reverse</w:t>
      </w:r>
      <w:r>
        <w:t>.</w:t>
      </w:r>
      <w:r w:rsidR="00436D6E">
        <w:t xml:space="preserve"> W przypadku potrzeby zmiany kierunku tylko pojedynczych linii możesz wykorzystać też polecenie [</w:t>
      </w:r>
      <w:r w:rsidR="00436D6E" w:rsidRPr="00436D6E">
        <w:rPr>
          <w:i/>
        </w:rPr>
        <w:sym w:font="Symbol" w:char="F0AE"/>
      </w:r>
      <w:r w:rsidR="00436D6E" w:rsidRPr="00436D6E">
        <w:rPr>
          <w:i/>
        </w:rPr>
        <w:t>Edycja</w:t>
      </w:r>
      <w:r w:rsidR="00436D6E" w:rsidRPr="00436D6E">
        <w:rPr>
          <w:i/>
        </w:rPr>
        <w:sym w:font="Symbol" w:char="F0AE"/>
      </w:r>
      <w:r w:rsidR="00436D6E" w:rsidRPr="00436D6E">
        <w:rPr>
          <w:i/>
        </w:rPr>
        <w:t>Odwróć linię</w:t>
      </w:r>
      <w:r w:rsidR="00436D6E">
        <w:t>], które w trybie edycji warstwy pozwala zaznaczać myszką wybrane linie.</w:t>
      </w:r>
    </w:p>
    <w:p w14:paraId="34A5233D" w14:textId="77777777" w:rsidR="00102E38" w:rsidRDefault="00286B47" w:rsidP="00102E38">
      <w:pPr>
        <w:ind w:left="0"/>
        <w:jc w:val="both"/>
      </w:pPr>
      <w:r>
        <w:t>Po wykonaniu algorytmu możesz w</w:t>
      </w:r>
      <w:r w:rsidR="00B31FE3">
        <w:t xml:space="preserve"> razie potrzeby skopi</w:t>
      </w:r>
      <w:r>
        <w:t>ować</w:t>
      </w:r>
      <w:r w:rsidR="00B31FE3">
        <w:t xml:space="preserve"> styl z pierwotnej warstwy do nowo utworzonej wykorzystując polecenia </w:t>
      </w:r>
      <w:r w:rsidR="00B31FE3" w:rsidRPr="00B31FE3">
        <w:rPr>
          <w:i/>
        </w:rPr>
        <w:t>style</w:t>
      </w:r>
      <w:r w:rsidR="00B31FE3" w:rsidRPr="00B31FE3">
        <w:rPr>
          <w:i/>
        </w:rPr>
        <w:sym w:font="Symbol" w:char="F0AE"/>
      </w:r>
      <w:r>
        <w:rPr>
          <w:i/>
        </w:rPr>
        <w:t xml:space="preserve"> </w:t>
      </w:r>
      <w:r w:rsidR="00B31FE3" w:rsidRPr="00B31FE3">
        <w:rPr>
          <w:i/>
        </w:rPr>
        <w:t>kopiuj styl</w:t>
      </w:r>
      <w:r w:rsidR="00B31FE3">
        <w:t xml:space="preserve"> oraz </w:t>
      </w:r>
      <w:r w:rsidR="00B31FE3" w:rsidRPr="00B31FE3">
        <w:rPr>
          <w:i/>
        </w:rPr>
        <w:t>wklej styl</w:t>
      </w:r>
      <w:r w:rsidR="00B31FE3">
        <w:t>, które można wybrać z menu wywołanego prawym klawiszem myszy klikniętym na</w:t>
      </w:r>
      <w:r>
        <w:t xml:space="preserve"> danej</w:t>
      </w:r>
      <w:r w:rsidR="00B31FE3">
        <w:t xml:space="preserve"> warstwie w panelu warstw. </w:t>
      </w:r>
      <w:r w:rsidR="00102E38">
        <w:t>Rysunek 11 przedstawia wynik działania algorytmu.</w:t>
      </w:r>
    </w:p>
    <w:p w14:paraId="3E45A3FE" w14:textId="77777777" w:rsidR="00B31FE3" w:rsidRDefault="00560B26" w:rsidP="00560B26">
      <w:pPr>
        <w:ind w:left="0" w:firstLine="0"/>
        <w:jc w:val="center"/>
      </w:pPr>
      <w:r>
        <w:rPr>
          <w:noProof/>
        </w:rPr>
        <w:drawing>
          <wp:inline distT="0" distB="0" distL="0" distR="0" wp14:anchorId="52F095BE" wp14:editId="72AD6FAA">
            <wp:extent cx="4781550" cy="447981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ys11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3" r="8430"/>
                    <a:stretch/>
                  </pic:blipFill>
                  <pic:spPr bwMode="auto">
                    <a:xfrm>
                      <a:off x="0" y="0"/>
                      <a:ext cx="4848130" cy="454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11008" w14:textId="77777777" w:rsidR="00560B26" w:rsidRDefault="00560B26" w:rsidP="00560B26">
      <w:pPr>
        <w:pStyle w:val="Akapitzlist"/>
        <w:spacing w:after="12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Rys. 11. Efekt działania algorytmu </w:t>
      </w:r>
      <w:r w:rsidRPr="00560B26">
        <w:rPr>
          <w:i/>
          <w:sz w:val="18"/>
          <w:szCs w:val="18"/>
        </w:rPr>
        <w:t>odwróć kierunek linii</w:t>
      </w:r>
    </w:p>
    <w:p w14:paraId="73C0C4B1" w14:textId="77777777" w:rsidR="00B31FE3" w:rsidRPr="00560B26" w:rsidRDefault="00560B26" w:rsidP="00560B26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left="0" w:firstLine="0"/>
        <w:jc w:val="both"/>
      </w:pPr>
      <w:r w:rsidRPr="00560B26">
        <w:lastRenderedPageBreak/>
        <w:t xml:space="preserve">Style </w:t>
      </w:r>
      <w:r w:rsidRPr="00560B26">
        <w:rPr>
          <w:i/>
        </w:rPr>
        <w:t>basic arrows</w:t>
      </w:r>
      <w:r w:rsidRPr="00560B26">
        <w:t xml:space="preserve"> i </w:t>
      </w:r>
      <w:r w:rsidRPr="00560B26">
        <w:rPr>
          <w:i/>
        </w:rPr>
        <w:t>migration arrows</w:t>
      </w:r>
      <w:r w:rsidRPr="00560B26">
        <w:t xml:space="preserve"> umożliwiają zakrzywienie </w:t>
      </w:r>
      <w:r>
        <w:t>strzałek. Odbywa się to przez rozpoczęcie edycji warstwy liniowej oraz dodanie punktów pośrednich.</w:t>
      </w:r>
    </w:p>
    <w:p w14:paraId="4546A692" w14:textId="77777777" w:rsidR="0048135F" w:rsidRDefault="0048135F" w:rsidP="00DC1C3B">
      <w:pPr>
        <w:pStyle w:val="Nagwekspisutreci"/>
      </w:pPr>
      <w:r>
        <w:t>2.1.4. Animacja linii z wykorzystaniem wtyczki MMQGIS</w:t>
      </w:r>
    </w:p>
    <w:p w14:paraId="42711B03" w14:textId="77777777" w:rsidR="00DA22EB" w:rsidRDefault="0048135F" w:rsidP="00286B47">
      <w:pPr>
        <w:ind w:left="0"/>
        <w:jc w:val="both"/>
        <w:rPr>
          <w:lang w:eastAsia="en-US"/>
        </w:rPr>
      </w:pPr>
      <w:r>
        <w:rPr>
          <w:lang w:eastAsia="en-US"/>
        </w:rPr>
        <w:t xml:space="preserve">Uzyskaną </w:t>
      </w:r>
      <w:r w:rsidR="00D741D9">
        <w:rPr>
          <w:lang w:eastAsia="en-US"/>
        </w:rPr>
        <w:t xml:space="preserve">i wystylizowaną </w:t>
      </w:r>
      <w:r>
        <w:rPr>
          <w:lang w:eastAsia="en-US"/>
        </w:rPr>
        <w:t>warstwę liniową można animować przy wykorzystaniu wtyczki MMQGIS</w:t>
      </w:r>
      <w:r w:rsidR="00DA22EB">
        <w:rPr>
          <w:lang w:eastAsia="en-US"/>
        </w:rPr>
        <w:t>. Po zainstalowaniu, wtyczka doda nową pozycję w menu</w:t>
      </w:r>
      <w:r w:rsidR="00232CB1">
        <w:rPr>
          <w:lang w:eastAsia="en-US"/>
        </w:rPr>
        <w:t xml:space="preserve"> –</w:t>
      </w:r>
      <w:r w:rsidR="00DA22EB">
        <w:rPr>
          <w:lang w:eastAsia="en-US"/>
        </w:rPr>
        <w:t xml:space="preserve"> </w:t>
      </w:r>
      <w:r w:rsidR="00DA22EB" w:rsidRPr="00DA22EB">
        <w:rPr>
          <w:i/>
          <w:lang w:eastAsia="en-US"/>
        </w:rPr>
        <w:t>MMQGIS</w:t>
      </w:r>
      <w:r w:rsidR="00DA22EB">
        <w:rPr>
          <w:lang w:eastAsia="en-US"/>
        </w:rPr>
        <w:t xml:space="preserve">. Warstwy liniowe animuje się wybierając opcję </w:t>
      </w:r>
      <w:r w:rsidR="00DA22EB" w:rsidRPr="00DA22EB">
        <w:rPr>
          <w:i/>
          <w:lang w:eastAsia="en-US"/>
        </w:rPr>
        <w:t>MMQGIS</w:t>
      </w:r>
      <w:r w:rsidR="00232CB1">
        <w:rPr>
          <w:i/>
          <w:lang w:eastAsia="en-US"/>
        </w:rPr>
        <w:t xml:space="preserve"> </w:t>
      </w:r>
      <w:r w:rsidR="00DA22EB" w:rsidRPr="00DA22EB">
        <w:rPr>
          <w:i/>
          <w:lang w:eastAsia="en-US"/>
        </w:rPr>
        <w:sym w:font="Symbol" w:char="F0AE"/>
      </w:r>
      <w:r w:rsidR="009F0EA6">
        <w:rPr>
          <w:i/>
          <w:lang w:eastAsia="en-US"/>
        </w:rPr>
        <w:t xml:space="preserve"> </w:t>
      </w:r>
      <w:r w:rsidR="00DA22EB" w:rsidRPr="00DA22EB">
        <w:rPr>
          <w:i/>
          <w:lang w:eastAsia="en-US"/>
        </w:rPr>
        <w:t>animate</w:t>
      </w:r>
      <w:r w:rsidR="00232CB1">
        <w:rPr>
          <w:i/>
          <w:lang w:eastAsia="en-US"/>
        </w:rPr>
        <w:t xml:space="preserve"> </w:t>
      </w:r>
      <w:r w:rsidR="00DA22EB" w:rsidRPr="00DA22EB">
        <w:rPr>
          <w:i/>
          <w:lang w:eastAsia="en-US"/>
        </w:rPr>
        <w:sym w:font="Symbol" w:char="F0AE"/>
      </w:r>
      <w:r w:rsidR="009F0EA6">
        <w:rPr>
          <w:i/>
          <w:lang w:eastAsia="en-US"/>
        </w:rPr>
        <w:t xml:space="preserve"> </w:t>
      </w:r>
      <w:r w:rsidR="00DA22EB" w:rsidRPr="00DA22EB">
        <w:rPr>
          <w:i/>
          <w:lang w:eastAsia="en-US"/>
        </w:rPr>
        <w:t>animate lines</w:t>
      </w:r>
      <w:r w:rsidR="00DA22EB">
        <w:rPr>
          <w:lang w:eastAsia="en-US"/>
        </w:rPr>
        <w:t>. Jednak przed je</w:t>
      </w:r>
      <w:r w:rsidR="009F0EA6">
        <w:rPr>
          <w:lang w:eastAsia="en-US"/>
        </w:rPr>
        <w:t>j uruchomieniem upewnij się, że a</w:t>
      </w:r>
      <w:r w:rsidR="00DA22EB">
        <w:rPr>
          <w:lang w:eastAsia="en-US"/>
        </w:rPr>
        <w:t>nimowana warstwa jest zapisana na dysku (nie jest tymczasowa)</w:t>
      </w:r>
      <w:r w:rsidR="009F0EA6">
        <w:rPr>
          <w:lang w:eastAsia="en-US"/>
        </w:rPr>
        <w:t xml:space="preserve"> oraz</w:t>
      </w:r>
      <w:r w:rsidR="00DA22EB">
        <w:rPr>
          <w:lang w:eastAsia="en-US"/>
        </w:rPr>
        <w:t xml:space="preserve"> jest widoczna i nieprzesłonięta inną warstwą</w:t>
      </w:r>
      <w:r w:rsidR="009F0EA6">
        <w:rPr>
          <w:lang w:eastAsia="en-US"/>
        </w:rPr>
        <w:t xml:space="preserve">. W przypadku QGIS 2.18 kolejne klatki animacji tworzone są przez zapis widoku </w:t>
      </w:r>
      <w:r w:rsidR="000E35EF">
        <w:rPr>
          <w:lang w:eastAsia="en-US"/>
        </w:rPr>
        <w:t xml:space="preserve">okna głównego. Upewnij się, że jest on odpowiednio ustawiony. W przypadku QGIS 3 </w:t>
      </w:r>
      <w:r w:rsidR="009F0EA6">
        <w:rPr>
          <w:lang w:eastAsia="en-US"/>
        </w:rPr>
        <w:t xml:space="preserve">do animacji niezbędne jest utworzenie układu wydruku, który będzie przedstawiał </w:t>
      </w:r>
      <w:r w:rsidR="00232CB1">
        <w:rPr>
          <w:lang w:eastAsia="en-US"/>
        </w:rPr>
        <w:t xml:space="preserve">animowany </w:t>
      </w:r>
      <w:r w:rsidR="009F0EA6">
        <w:rPr>
          <w:lang w:eastAsia="en-US"/>
        </w:rPr>
        <w:t>zakres.</w:t>
      </w:r>
    </w:p>
    <w:p w14:paraId="0826121E" w14:textId="77777777" w:rsidR="009F0EA6" w:rsidRDefault="009F0EA6" w:rsidP="009F0EA6">
      <w:pPr>
        <w:ind w:left="0"/>
        <w:rPr>
          <w:lang w:eastAsia="en-US"/>
        </w:rPr>
      </w:pPr>
      <w:r>
        <w:rPr>
          <w:lang w:eastAsia="en-US"/>
        </w:rPr>
        <w:t>Po u</w:t>
      </w:r>
      <w:r w:rsidR="000E35EF">
        <w:rPr>
          <w:lang w:eastAsia="en-US"/>
        </w:rPr>
        <w:t>r</w:t>
      </w:r>
      <w:r>
        <w:rPr>
          <w:lang w:eastAsia="en-US"/>
        </w:rPr>
        <w:t>uchomieniu</w:t>
      </w:r>
      <w:r w:rsidR="000E35EF">
        <w:rPr>
          <w:lang w:eastAsia="en-US"/>
        </w:rPr>
        <w:t xml:space="preserve"> algorytmu wyświetli się okno dialogowe (rysunek 12) z możliwością ustawienia parametrów:</w:t>
      </w:r>
    </w:p>
    <w:p w14:paraId="3791BC13" w14:textId="77777777" w:rsidR="000E35EF" w:rsidRDefault="000E35EF" w:rsidP="000E35EF">
      <w:pPr>
        <w:pStyle w:val="Akapitzlist"/>
        <w:numPr>
          <w:ilvl w:val="0"/>
          <w:numId w:val="6"/>
        </w:numPr>
        <w:ind w:left="567" w:hanging="283"/>
        <w:rPr>
          <w:lang w:eastAsia="en-US"/>
        </w:rPr>
      </w:pPr>
      <w:r w:rsidRPr="004B6D04">
        <w:rPr>
          <w:i/>
          <w:lang w:eastAsia="en-US"/>
        </w:rPr>
        <w:t>Print layout</w:t>
      </w:r>
      <w:r>
        <w:rPr>
          <w:lang w:eastAsia="en-US"/>
        </w:rPr>
        <w:t xml:space="preserve"> (tylko QGIS 3) – pozwala wybrać odpowiedni układ wydruku</w:t>
      </w:r>
    </w:p>
    <w:p w14:paraId="6CE90110" w14:textId="77777777" w:rsidR="000E35EF" w:rsidRDefault="000E35EF" w:rsidP="000E35EF">
      <w:pPr>
        <w:pStyle w:val="Akapitzlist"/>
        <w:numPr>
          <w:ilvl w:val="0"/>
          <w:numId w:val="6"/>
        </w:numPr>
        <w:ind w:left="567" w:hanging="283"/>
        <w:rPr>
          <w:lang w:eastAsia="en-US"/>
        </w:rPr>
      </w:pPr>
      <w:r w:rsidRPr="004B6D04">
        <w:rPr>
          <w:i/>
          <w:lang w:eastAsia="en-US"/>
        </w:rPr>
        <w:t>Animation layer</w:t>
      </w:r>
      <w:r>
        <w:rPr>
          <w:lang w:eastAsia="en-US"/>
        </w:rPr>
        <w:t xml:space="preserve"> – pozwala określić, która warstwa ma być animowana</w:t>
      </w:r>
    </w:p>
    <w:p w14:paraId="41DAACB0" w14:textId="77777777" w:rsidR="000E35EF" w:rsidRDefault="000E35EF" w:rsidP="000E35EF">
      <w:pPr>
        <w:pStyle w:val="Akapitzlist"/>
        <w:numPr>
          <w:ilvl w:val="0"/>
          <w:numId w:val="6"/>
        </w:numPr>
        <w:ind w:left="567" w:hanging="283"/>
        <w:rPr>
          <w:lang w:eastAsia="en-US"/>
        </w:rPr>
      </w:pPr>
      <w:r w:rsidRPr="004B6D04">
        <w:rPr>
          <w:i/>
          <w:lang w:eastAsia="en-US"/>
        </w:rPr>
        <w:t>Timing</w:t>
      </w:r>
      <w:r>
        <w:rPr>
          <w:lang w:eastAsia="en-US"/>
        </w:rPr>
        <w:t xml:space="preserve"> – pozwala wybrać czy każda z linii powinna mieć ustawiona własną prędkość animacji, tak aby animacje wszystkich linii trwały tyle samo czasu (</w:t>
      </w:r>
      <w:r w:rsidRPr="004B6D04">
        <w:rPr>
          <w:i/>
          <w:lang w:eastAsia="en-US"/>
        </w:rPr>
        <w:t>different line speeds …</w:t>
      </w:r>
      <w:r>
        <w:rPr>
          <w:lang w:eastAsia="en-US"/>
        </w:rPr>
        <w:t>), czy też by wszystkie linie miały tę samą prędkość animacji, tak aby animacje linii dłuższych trwały dłużej (</w:t>
      </w:r>
      <w:r w:rsidRPr="004B6D04">
        <w:rPr>
          <w:i/>
          <w:lang w:eastAsia="en-US"/>
        </w:rPr>
        <w:t>one line speed …</w:t>
      </w:r>
      <w:r>
        <w:rPr>
          <w:lang w:eastAsia="en-US"/>
        </w:rPr>
        <w:t>)</w:t>
      </w:r>
    </w:p>
    <w:p w14:paraId="7D1FA8BC" w14:textId="77777777" w:rsidR="000E35EF" w:rsidRDefault="000E35EF" w:rsidP="000E35EF">
      <w:pPr>
        <w:pStyle w:val="Akapitzlist"/>
        <w:numPr>
          <w:ilvl w:val="0"/>
          <w:numId w:val="6"/>
        </w:numPr>
        <w:ind w:left="567" w:hanging="283"/>
        <w:rPr>
          <w:lang w:eastAsia="en-US"/>
        </w:rPr>
      </w:pPr>
      <w:r w:rsidRPr="004B6D04">
        <w:rPr>
          <w:i/>
          <w:lang w:eastAsia="en-US"/>
        </w:rPr>
        <w:t>Duration (frames)</w:t>
      </w:r>
      <w:r>
        <w:rPr>
          <w:lang w:eastAsia="en-US"/>
        </w:rPr>
        <w:t xml:space="preserve"> – liczba klatek, na którą składa się</w:t>
      </w:r>
      <w:r w:rsidR="00232CB1">
        <w:rPr>
          <w:lang w:eastAsia="en-US"/>
        </w:rPr>
        <w:t xml:space="preserve"> cała</w:t>
      </w:r>
      <w:r>
        <w:rPr>
          <w:lang w:eastAsia="en-US"/>
        </w:rPr>
        <w:t xml:space="preserve"> animacja</w:t>
      </w:r>
    </w:p>
    <w:p w14:paraId="42993B78" w14:textId="77777777" w:rsidR="000E35EF" w:rsidRDefault="000E35EF" w:rsidP="000E35EF">
      <w:pPr>
        <w:pStyle w:val="Akapitzlist"/>
        <w:numPr>
          <w:ilvl w:val="0"/>
          <w:numId w:val="6"/>
        </w:numPr>
        <w:ind w:left="567" w:hanging="283"/>
        <w:rPr>
          <w:lang w:eastAsia="en-US"/>
        </w:rPr>
      </w:pPr>
      <w:r w:rsidRPr="004B6D04">
        <w:rPr>
          <w:i/>
          <w:lang w:eastAsia="en-US"/>
        </w:rPr>
        <w:t>Image output directory</w:t>
      </w:r>
      <w:r>
        <w:rPr>
          <w:lang w:eastAsia="en-US"/>
        </w:rPr>
        <w:t xml:space="preserve"> – katalog, w którym mają być zapisywane kolejne </w:t>
      </w:r>
      <w:r w:rsidR="009E16D3">
        <w:rPr>
          <w:lang w:eastAsia="en-US"/>
        </w:rPr>
        <w:t>klatki</w:t>
      </w:r>
      <w:r>
        <w:rPr>
          <w:lang w:eastAsia="en-US"/>
        </w:rPr>
        <w:t xml:space="preserve"> animacji; modyfikuje się go przez wybór dokonany po kliknięciu przycisku [Browse] lub przez wklejenie ścieżki.</w:t>
      </w:r>
    </w:p>
    <w:p w14:paraId="0B8B3826" w14:textId="77777777" w:rsidR="000E35EF" w:rsidRDefault="000E35EF" w:rsidP="000E35EF">
      <w:pPr>
        <w:ind w:left="0" w:firstLine="0"/>
        <w:jc w:val="center"/>
        <w:rPr>
          <w:lang w:eastAsia="en-US"/>
        </w:rPr>
      </w:pPr>
      <w:r>
        <w:rPr>
          <w:noProof/>
        </w:rPr>
        <w:drawing>
          <wp:inline distT="0" distB="0" distL="0" distR="0" wp14:anchorId="02A1BE34" wp14:editId="120A84AB">
            <wp:extent cx="3333750" cy="29925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60560" cy="301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5BD34" w14:textId="28C169F9" w:rsidR="000E35EF" w:rsidRDefault="000E35EF" w:rsidP="000E35EF">
      <w:pPr>
        <w:spacing w:after="120"/>
        <w:ind w:left="0" w:firstLine="0"/>
        <w:jc w:val="center"/>
        <w:rPr>
          <w:i/>
          <w:sz w:val="18"/>
          <w:szCs w:val="18"/>
        </w:rPr>
      </w:pPr>
      <w:r>
        <w:rPr>
          <w:sz w:val="18"/>
          <w:szCs w:val="18"/>
        </w:rPr>
        <w:t>Rys. 1</w:t>
      </w:r>
      <w:r w:rsidR="001E169C">
        <w:rPr>
          <w:sz w:val="18"/>
          <w:szCs w:val="18"/>
        </w:rPr>
        <w:t>2</w:t>
      </w:r>
      <w:r>
        <w:rPr>
          <w:sz w:val="18"/>
          <w:szCs w:val="18"/>
        </w:rPr>
        <w:t xml:space="preserve">. Okno dialogowe animacji linii wtyczki </w:t>
      </w:r>
      <w:r w:rsidRPr="000E35EF">
        <w:rPr>
          <w:i/>
          <w:sz w:val="18"/>
          <w:szCs w:val="18"/>
        </w:rPr>
        <w:t>MMQGIS</w:t>
      </w:r>
    </w:p>
    <w:p w14:paraId="4C6864F5" w14:textId="77777777" w:rsidR="000E35EF" w:rsidRDefault="000E35EF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  <w:r>
        <w:t>Uwaga: niektóre wersje wtyczki</w:t>
      </w:r>
      <w:r w:rsidR="009E16D3">
        <w:t xml:space="preserve"> nieprawidłowo wklejają wybraną ścieżkę katalogu pozostawiając jedynie oznaczenie litery dysku, np. „C”. W tej sytuacji należy ręcznie wkleić ścieżkę. Można ją uzyskać przez pojedyncze kliknięcie lewym przyciskiem myszy (LPM) w miejscu wyświetlania ścieżek w folderze wyboru (rysunek), a następnie skopiować (</w:t>
      </w:r>
      <w:r w:rsidR="009E16D3" w:rsidRPr="009E16D3">
        <w:rPr>
          <w:i/>
        </w:rPr>
        <w:t>ctrl+c</w:t>
      </w:r>
      <w:r w:rsidR="009E16D3">
        <w:t>) i wkleić (</w:t>
      </w:r>
      <w:r w:rsidR="009E16D3" w:rsidRPr="009E16D3">
        <w:rPr>
          <w:i/>
        </w:rPr>
        <w:t>ctrl+v</w:t>
      </w:r>
      <w:r w:rsidR="009E16D3">
        <w:t>).</w:t>
      </w:r>
      <w:r w:rsidR="009E16D3" w:rsidRPr="009E16D3">
        <w:rPr>
          <w:noProof/>
        </w:rPr>
        <w:t xml:space="preserve"> </w:t>
      </w:r>
    </w:p>
    <w:p w14:paraId="5BF5E897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905B4E" wp14:editId="150B9F3F">
            <wp:simplePos x="0" y="0"/>
            <wp:positionH relativeFrom="column">
              <wp:posOffset>102546</wp:posOffset>
            </wp:positionH>
            <wp:positionV relativeFrom="paragraph">
              <wp:posOffset>90805</wp:posOffset>
            </wp:positionV>
            <wp:extent cx="5600466" cy="1179109"/>
            <wp:effectExtent l="0" t="0" r="635" b="254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466" cy="1179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8BDAE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8FA8A" wp14:editId="79E08B59">
                <wp:simplePos x="0" y="0"/>
                <wp:positionH relativeFrom="column">
                  <wp:posOffset>834055</wp:posOffset>
                </wp:positionH>
                <wp:positionV relativeFrom="paragraph">
                  <wp:posOffset>111125</wp:posOffset>
                </wp:positionV>
                <wp:extent cx="3070980" cy="353120"/>
                <wp:effectExtent l="0" t="0" r="15240" b="27940"/>
                <wp:wrapNone/>
                <wp:docPr id="15" name="Ow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980" cy="353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14A5F" id="Owal 15" o:spid="_x0000_s1026" style="position:absolute;margin-left:65.65pt;margin-top:8.75pt;width:241.8pt;height:2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" filled="f" strokecolor="red" strokeweight="2pt"/>
            </w:pict>
          </mc:Fallback>
        </mc:AlternateContent>
      </w:r>
    </w:p>
    <w:p w14:paraId="12C16101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</w:p>
    <w:p w14:paraId="1FB31DF6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EC20E" wp14:editId="06775C25">
                <wp:simplePos x="0" y="0"/>
                <wp:positionH relativeFrom="column">
                  <wp:posOffset>3516499</wp:posOffset>
                </wp:positionH>
                <wp:positionV relativeFrom="paragraph">
                  <wp:posOffset>65872</wp:posOffset>
                </wp:positionV>
                <wp:extent cx="1104181" cy="258793"/>
                <wp:effectExtent l="0" t="0" r="0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1" cy="258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0CBED" w14:textId="77777777" w:rsidR="009E16D3" w:rsidRPr="009E16D3" w:rsidRDefault="004B6D04" w:rsidP="009E16D3">
                            <w:pPr>
                              <w:ind w:left="0"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t</w:t>
                            </w:r>
                            <w:r w:rsidR="009E16D3" w:rsidRPr="009E16D3">
                              <w:rPr>
                                <w:color w:val="FF0000"/>
                              </w:rPr>
                              <w:t>u kliknij LPM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EC20E" id="Pole tekstowe 17" o:spid="_x0000_s1031" type="#_x0000_t202" style="position:absolute;left:0;text-align:left;margin-left:276.9pt;margin-top:5.2pt;width:86.95pt;height:20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" filled="f" stroked="f" strokeweight=".5pt">
                <v:textbox>
                  <w:txbxContent>
                    <w:p w14:paraId="7ED0CBED" w14:textId="77777777" w:rsidR="009E16D3" w:rsidRPr="009E16D3" w:rsidRDefault="004B6D04" w:rsidP="009E16D3">
                      <w:pPr>
                        <w:ind w:left="0" w:firstLine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t</w:t>
                      </w:r>
                      <w:r w:rsidR="009E16D3" w:rsidRPr="009E16D3">
                        <w:rPr>
                          <w:color w:val="FF0000"/>
                        </w:rPr>
                        <w:t>u kliknij LPM</w:t>
                      </w:r>
                    </w:p>
                  </w:txbxContent>
                </v:textbox>
              </v:shape>
            </w:pict>
          </mc:Fallback>
        </mc:AlternateContent>
      </w:r>
    </w:p>
    <w:p w14:paraId="35911B7E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</w:p>
    <w:p w14:paraId="1AD8824C" w14:textId="77777777" w:rsid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</w:p>
    <w:p w14:paraId="7F0B690F" w14:textId="77777777" w:rsidR="009E16D3" w:rsidRPr="009E16D3" w:rsidRDefault="009E16D3" w:rsidP="004B6D04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  <w:rPr>
          <w:sz w:val="36"/>
        </w:rPr>
      </w:pPr>
    </w:p>
    <w:p w14:paraId="73CA6147" w14:textId="77777777" w:rsidR="000E35EF" w:rsidRPr="009E16D3" w:rsidRDefault="000E35EF" w:rsidP="009E16D3">
      <w:pPr>
        <w:ind w:left="0" w:firstLine="0"/>
        <w:jc w:val="both"/>
        <w:rPr>
          <w:sz w:val="16"/>
        </w:rPr>
      </w:pPr>
    </w:p>
    <w:p w14:paraId="3602D24F" w14:textId="77777777" w:rsidR="000E35EF" w:rsidRPr="0048135F" w:rsidRDefault="009E16D3" w:rsidP="009E16D3">
      <w:pPr>
        <w:ind w:left="0"/>
        <w:jc w:val="both"/>
        <w:rPr>
          <w:lang w:eastAsia="en-US"/>
        </w:rPr>
      </w:pPr>
      <w:r w:rsidRPr="009E16D3">
        <w:t>Po uruchomieniu algorytmu</w:t>
      </w:r>
      <w:r>
        <w:t xml:space="preserve"> w katalogu docelowym zostaną zapisane kolejne klatki animacji. Sposób ich przekształcenia do pliku wideo lub animowanego gifa został przedstawiony w samouczku </w:t>
      </w:r>
      <w:r w:rsidRPr="009E16D3">
        <w:rPr>
          <w:i/>
        </w:rPr>
        <w:t>Wizualizacja ruchu w QGIS z wykorzystaniem wtyczki „Time Manager”</w:t>
      </w:r>
      <w:r>
        <w:t>.</w:t>
      </w:r>
    </w:p>
    <w:p w14:paraId="254B01BC" w14:textId="77777777" w:rsidR="00DC1C3B" w:rsidRDefault="00DC1C3B" w:rsidP="00DC1C3B">
      <w:pPr>
        <w:pStyle w:val="Nagwekspisutreci"/>
      </w:pPr>
      <w:r>
        <w:t xml:space="preserve">2.2. Wykorzystanie wtyczki </w:t>
      </w:r>
      <w:r>
        <w:rPr>
          <w:i/>
        </w:rPr>
        <w:t>Area along vector</w:t>
      </w:r>
    </w:p>
    <w:p w14:paraId="6F8AAB5A" w14:textId="23F2E3F3" w:rsidR="00576BC9" w:rsidRDefault="006877FE" w:rsidP="00576BC9">
      <w:pPr>
        <w:spacing w:after="120"/>
        <w:ind w:left="0"/>
        <w:jc w:val="both"/>
      </w:pPr>
      <w:r w:rsidRPr="00493199">
        <w:t xml:space="preserve">Zainstaluj wtyczkę </w:t>
      </w:r>
      <w:r w:rsidRPr="00493199">
        <w:rPr>
          <w:i/>
        </w:rPr>
        <w:t>Area along vector</w:t>
      </w:r>
      <w:r w:rsidRPr="00493199">
        <w:t>.</w:t>
      </w:r>
      <w:r w:rsidR="00357FFB" w:rsidRPr="00493199">
        <w:t xml:space="preserve"> </w:t>
      </w:r>
      <w:r w:rsidR="00357FFB" w:rsidRPr="00357FFB">
        <w:t>W QGISie 2.18 wtyczka pojawi się w menu</w:t>
      </w:r>
      <w:r w:rsidR="00357FFB">
        <w:t xml:space="preserve"> </w:t>
      </w:r>
      <w:r w:rsidR="00357FFB" w:rsidRPr="00357FFB">
        <w:rPr>
          <w:i/>
        </w:rPr>
        <w:t>wektor</w:t>
      </w:r>
      <w:r w:rsidR="00357FFB">
        <w:t xml:space="preserve">, natomiast w QGISie 3 w panelu narzędzi processingu (dostawca </w:t>
      </w:r>
      <w:r w:rsidR="00357FFB" w:rsidRPr="00357FFB">
        <w:rPr>
          <w:i/>
        </w:rPr>
        <w:t>trafic provider</w:t>
      </w:r>
      <w:r w:rsidR="00357FFB">
        <w:t xml:space="preserve"> -&gt; </w:t>
      </w:r>
      <w:r w:rsidR="00357FFB" w:rsidRPr="00357FFB">
        <w:rPr>
          <w:i/>
        </w:rPr>
        <w:t>algorithms for vector layers</w:t>
      </w:r>
      <w:r w:rsidR="00357FFB">
        <w:t xml:space="preserve">). </w:t>
      </w:r>
      <w:r w:rsidR="00576BC9">
        <w:t>Rysunek 1</w:t>
      </w:r>
      <w:r w:rsidR="001E169C">
        <w:t>3</w:t>
      </w:r>
      <w:r w:rsidR="00576BC9">
        <w:t xml:space="preserve"> przedstawia okno dialogowe algorytmu.</w:t>
      </w:r>
    </w:p>
    <w:p w14:paraId="275DEF6A" w14:textId="2E2BE0AB" w:rsidR="00576BC9" w:rsidRDefault="00576BC9" w:rsidP="00576BC9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ind w:left="0" w:firstLine="0"/>
        <w:jc w:val="both"/>
      </w:pPr>
      <w:r>
        <w:t xml:space="preserve">Uwaga: Wtyczka </w:t>
      </w:r>
      <w:r w:rsidRPr="00576BC9">
        <w:rPr>
          <w:i/>
          <w:iCs/>
        </w:rPr>
        <w:t>Area along vector</w:t>
      </w:r>
      <w:r>
        <w:t xml:space="preserve"> może nie działać poprawnie z warstwami </w:t>
      </w:r>
      <w:r w:rsidRPr="00576BC9">
        <w:rPr>
          <w:i/>
          <w:iCs/>
        </w:rPr>
        <w:t>GeoPackage</w:t>
      </w:r>
      <w:r>
        <w:t xml:space="preserve">. W razie problemów upewnij się, że w polu </w:t>
      </w:r>
      <w:r w:rsidRPr="00576BC9">
        <w:rPr>
          <w:i/>
          <w:iCs/>
        </w:rPr>
        <w:t>Input layer</w:t>
      </w:r>
      <w:r>
        <w:t xml:space="preserve"> wybierasz warstwę .shp.</w:t>
      </w:r>
      <w:r w:rsidRPr="009E16D3">
        <w:rPr>
          <w:noProof/>
        </w:rPr>
        <w:t xml:space="preserve"> </w:t>
      </w:r>
    </w:p>
    <w:p w14:paraId="4B194157" w14:textId="77777777" w:rsidR="00576BC9" w:rsidRDefault="00576BC9" w:rsidP="00232CB1">
      <w:pPr>
        <w:spacing w:after="120"/>
        <w:ind w:left="0"/>
        <w:jc w:val="both"/>
      </w:pPr>
    </w:p>
    <w:p w14:paraId="7208DABA" w14:textId="77777777" w:rsidR="00357FFB" w:rsidRPr="00357FFB" w:rsidRDefault="00447C21" w:rsidP="00357FFB">
      <w:pPr>
        <w:ind w:left="0" w:firstLine="0"/>
        <w:jc w:val="both"/>
      </w:pPr>
      <w:r>
        <w:rPr>
          <w:noProof/>
        </w:rPr>
        <w:drawing>
          <wp:inline distT="0" distB="0" distL="0" distR="0" wp14:anchorId="2C16AEBD" wp14:editId="7D3A6472">
            <wp:extent cx="5760720" cy="50546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03C3" w14:textId="100AA6FE" w:rsidR="00357FFB" w:rsidRDefault="00357FFB" w:rsidP="00357FFB">
      <w:pPr>
        <w:pStyle w:val="Akapitzlist"/>
        <w:spacing w:after="120"/>
        <w:ind w:left="0" w:firstLine="0"/>
        <w:jc w:val="center"/>
        <w:rPr>
          <w:sz w:val="18"/>
          <w:szCs w:val="18"/>
        </w:rPr>
      </w:pPr>
      <w:r>
        <w:rPr>
          <w:sz w:val="18"/>
          <w:szCs w:val="18"/>
        </w:rPr>
        <w:t>Rys. 1</w:t>
      </w:r>
      <w:r w:rsidR="001E169C">
        <w:rPr>
          <w:sz w:val="18"/>
          <w:szCs w:val="18"/>
        </w:rPr>
        <w:t>3</w:t>
      </w:r>
      <w:r>
        <w:rPr>
          <w:sz w:val="18"/>
          <w:szCs w:val="18"/>
        </w:rPr>
        <w:t xml:space="preserve">. </w:t>
      </w:r>
      <w:r w:rsidR="00447C21">
        <w:rPr>
          <w:sz w:val="18"/>
          <w:szCs w:val="18"/>
        </w:rPr>
        <w:t xml:space="preserve">Okno dialogowe wtyczki </w:t>
      </w:r>
      <w:r w:rsidR="00447C21" w:rsidRPr="00447C21">
        <w:rPr>
          <w:i/>
          <w:sz w:val="18"/>
          <w:szCs w:val="18"/>
        </w:rPr>
        <w:t>Area along vector</w:t>
      </w:r>
    </w:p>
    <w:p w14:paraId="3FE922C9" w14:textId="77777777" w:rsidR="00102E38" w:rsidRDefault="00447C21" w:rsidP="00232CB1">
      <w:pPr>
        <w:ind w:left="0" w:firstLine="0"/>
        <w:jc w:val="both"/>
      </w:pPr>
      <w:r>
        <w:t xml:space="preserve">W </w:t>
      </w:r>
      <w:r w:rsidRPr="00447C21">
        <w:rPr>
          <w:i/>
        </w:rPr>
        <w:t>input layer</w:t>
      </w:r>
      <w:r>
        <w:t xml:space="preserve"> wybierz warstwę wynikową uzyskaną w wyniku działania jednego z algorytmów opisanych w rozdziale 1</w:t>
      </w:r>
      <w:r w:rsidR="00493199">
        <w:t xml:space="preserve"> (w razie problemów z działaniem wtyczki uprzednio możesz ją zapisać)</w:t>
      </w:r>
      <w:r>
        <w:t xml:space="preserve">. Pole </w:t>
      </w:r>
      <w:r w:rsidRPr="00447C21">
        <w:rPr>
          <w:i/>
        </w:rPr>
        <w:t>field to use for forth values</w:t>
      </w:r>
      <w:r>
        <w:t xml:space="preserve"> pozwala określić atrybut </w:t>
      </w:r>
      <w:r w:rsidR="00232CB1">
        <w:t>wskazujący</w:t>
      </w:r>
      <w:r>
        <w:t xml:space="preserve"> wielkość potoku „wprzód” (w kierunku linii), natomiast </w:t>
      </w:r>
      <w:r w:rsidRPr="00447C21">
        <w:rPr>
          <w:i/>
        </w:rPr>
        <w:t>field to use for</w:t>
      </w:r>
      <w:r w:rsidR="00232CB1">
        <w:rPr>
          <w:i/>
        </w:rPr>
        <w:t xml:space="preserve"> </w:t>
      </w:r>
      <w:r>
        <w:rPr>
          <w:i/>
        </w:rPr>
        <w:t>back</w:t>
      </w:r>
      <w:r w:rsidRPr="00447C21">
        <w:rPr>
          <w:i/>
        </w:rPr>
        <w:t xml:space="preserve"> value</w:t>
      </w:r>
      <w:r>
        <w:t xml:space="preserve"> wielkość potoku w przeciwnym kierunku (w obydwu przypadkach może być to ten sam atrybut). Wybierz </w:t>
      </w:r>
      <w:r w:rsidRPr="00447C21">
        <w:rPr>
          <w:i/>
        </w:rPr>
        <w:t>Popyt</w:t>
      </w:r>
      <w:r>
        <w:t xml:space="preserve"> oraz </w:t>
      </w:r>
      <w:r w:rsidRPr="00447C21">
        <w:rPr>
          <w:i/>
        </w:rPr>
        <w:t>zwroty</w:t>
      </w:r>
      <w:r>
        <w:t xml:space="preserve">. Kolejne cztery pola służą do określania grubości rysowanych </w:t>
      </w:r>
      <w:r w:rsidR="00232CB1">
        <w:t>linii</w:t>
      </w:r>
      <w:r>
        <w:t>.</w:t>
      </w:r>
      <w:r w:rsidR="00381054">
        <w:t xml:space="preserve"> Wartości te powinny być uzależnione od rozpiętości wielkości potoków oraz skali mapy.</w:t>
      </w:r>
    </w:p>
    <w:p w14:paraId="6DE855C7" w14:textId="77777777" w:rsidR="00381054" w:rsidRDefault="00381054" w:rsidP="00381054">
      <w:pPr>
        <w:pStyle w:val="Akapitzlist"/>
        <w:numPr>
          <w:ilvl w:val="0"/>
          <w:numId w:val="4"/>
        </w:numPr>
        <w:ind w:left="567" w:hanging="283"/>
        <w:jc w:val="both"/>
      </w:pPr>
      <w:r w:rsidRPr="00381054">
        <w:rPr>
          <w:i/>
        </w:rPr>
        <w:t>Minimum value to be drawn</w:t>
      </w:r>
      <w:r>
        <w:t xml:space="preserve"> oraz </w:t>
      </w:r>
      <w:r w:rsidRPr="00232CB1">
        <w:rPr>
          <w:i/>
        </w:rPr>
        <w:t xml:space="preserve">maximum </w:t>
      </w:r>
      <w:r w:rsidRPr="00381054">
        <w:rPr>
          <w:i/>
        </w:rPr>
        <w:t>value to be drawn</w:t>
      </w:r>
      <w:r>
        <w:t xml:space="preserve"> wskazują na minimalną i maksymalną wartość rysowanego potoku. Wartości potoku odpowiednio mniejsze oraz większe </w:t>
      </w:r>
      <w:r>
        <w:lastRenderedPageBreak/>
        <w:t>od tych wartości będą ustawiane, jako te wartości. W niniejszym przykładzie ustaw 0 (każdy potok ruchu będzie rozróżniany grubością), a wartość maksymalną na 1000 (dla podanej warstwy wartość ta nigdy nie jest przekroczona, więc też de facto nie ma ograniczenia).</w:t>
      </w:r>
    </w:p>
    <w:p w14:paraId="052FAE8E" w14:textId="77777777" w:rsidR="00381054" w:rsidRDefault="00381054" w:rsidP="00381054">
      <w:pPr>
        <w:pStyle w:val="Akapitzlist"/>
        <w:numPr>
          <w:ilvl w:val="0"/>
          <w:numId w:val="4"/>
        </w:numPr>
        <w:ind w:left="567" w:hanging="283"/>
        <w:jc w:val="both"/>
      </w:pPr>
      <w:r w:rsidRPr="00381054">
        <w:rPr>
          <w:i/>
        </w:rPr>
        <w:t xml:space="preserve">Rectangles width for minimum </w:t>
      </w:r>
      <w:r w:rsidRPr="00381054">
        <w:t xml:space="preserve">lub </w:t>
      </w:r>
      <w:r w:rsidRPr="00381054">
        <w:rPr>
          <w:i/>
        </w:rPr>
        <w:t>for maximum</w:t>
      </w:r>
      <w:r w:rsidRPr="00381054">
        <w:t xml:space="preserve"> pozwalają na określenie </w:t>
      </w:r>
      <w:r>
        <w:t xml:space="preserve">odpowiednio </w:t>
      </w:r>
      <w:r w:rsidRPr="00381054">
        <w:t xml:space="preserve">minimalnej </w:t>
      </w:r>
      <w:r>
        <w:t>i</w:t>
      </w:r>
      <w:r w:rsidRPr="00381054">
        <w:t xml:space="preserve"> </w:t>
      </w:r>
      <w:r>
        <w:t xml:space="preserve">maksymalnej grubości wynikowych poligonów. Wartości podaje się w jednostkach mapy, </w:t>
      </w:r>
      <w:r w:rsidR="00232CB1">
        <w:t>które</w:t>
      </w:r>
      <w:r>
        <w:t xml:space="preserve"> uzależnione </w:t>
      </w:r>
      <w:r w:rsidR="00232CB1">
        <w:t>są</w:t>
      </w:r>
      <w:r>
        <w:t xml:space="preserve"> od przyjętego układu</w:t>
      </w:r>
      <w:r w:rsidR="00232CB1">
        <w:t xml:space="preserve"> współrzędnych</w:t>
      </w:r>
      <w:r>
        <w:t xml:space="preserve"> – w rozwiązywanym przykładzie są to metry (układ EPSG:2180)</w:t>
      </w:r>
      <w:r w:rsidR="00493199">
        <w:t>. Wartość minimalną ustaw na 1000, a maksymalną na 25000.</w:t>
      </w:r>
    </w:p>
    <w:p w14:paraId="1148296C" w14:textId="6EB6CB6D" w:rsidR="00493199" w:rsidRDefault="00493199" w:rsidP="00493199">
      <w:pPr>
        <w:ind w:left="0"/>
        <w:jc w:val="both"/>
      </w:pPr>
      <w:r>
        <w:t xml:space="preserve">Uruchomienie algorytmu spowoduje powstanie nowej warstwy poligonowej. Warstwę tę można wystylizować – kierunek potoku ruchu można rozróżnić kolorem stosując stylizację wg </w:t>
      </w:r>
      <w:r w:rsidRPr="00493199">
        <w:rPr>
          <w:i/>
        </w:rPr>
        <w:t>wartości unikalnej</w:t>
      </w:r>
      <w:r>
        <w:t xml:space="preserve"> (</w:t>
      </w:r>
      <w:r w:rsidRPr="00493199">
        <w:rPr>
          <w:i/>
        </w:rPr>
        <w:t>category</w:t>
      </w:r>
      <w:r>
        <w:t xml:space="preserve">) i jako rozróżnienie przyjmując atrybut </w:t>
      </w:r>
      <w:r w:rsidRPr="00493199">
        <w:rPr>
          <w:i/>
        </w:rPr>
        <w:t>WAY</w:t>
      </w:r>
      <w:r>
        <w:t xml:space="preserve">, natomiast etykiety dodać przez wykorzystanie atrybutu </w:t>
      </w:r>
      <w:r w:rsidRPr="00493199">
        <w:rPr>
          <w:i/>
        </w:rPr>
        <w:t>VAL</w:t>
      </w:r>
      <w:r>
        <w:t>. Efekt końcowy zaprezentowany został na rysunku 1</w:t>
      </w:r>
      <w:r w:rsidR="001E169C">
        <w:t>4</w:t>
      </w:r>
      <w:r>
        <w:t>.</w:t>
      </w:r>
    </w:p>
    <w:p w14:paraId="1869D1AE" w14:textId="77777777" w:rsidR="00493199" w:rsidRDefault="00493199" w:rsidP="00493199">
      <w:pPr>
        <w:ind w:left="0" w:firstLine="0"/>
        <w:jc w:val="both"/>
      </w:pPr>
      <w:r>
        <w:rPr>
          <w:noProof/>
        </w:rPr>
        <w:drawing>
          <wp:inline distT="0" distB="0" distL="0" distR="0" wp14:anchorId="442C56CF" wp14:editId="740B2487">
            <wp:extent cx="5793495" cy="5503653"/>
            <wp:effectExtent l="0" t="0" r="0" b="190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s13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r="16292"/>
                    <a:stretch/>
                  </pic:blipFill>
                  <pic:spPr bwMode="auto">
                    <a:xfrm>
                      <a:off x="0" y="0"/>
                      <a:ext cx="5803163" cy="5512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DB197" w14:textId="53F84A1C" w:rsidR="00493199" w:rsidRPr="00381054" w:rsidRDefault="00493199" w:rsidP="00493199">
      <w:pPr>
        <w:ind w:left="0" w:firstLine="0"/>
        <w:jc w:val="center"/>
      </w:pPr>
      <w:r>
        <w:rPr>
          <w:sz w:val="18"/>
          <w:szCs w:val="18"/>
        </w:rPr>
        <w:t>Rys. 1</w:t>
      </w:r>
      <w:r w:rsidR="001E169C">
        <w:rPr>
          <w:sz w:val="18"/>
          <w:szCs w:val="18"/>
        </w:rPr>
        <w:t>4</w:t>
      </w:r>
      <w:r>
        <w:rPr>
          <w:sz w:val="18"/>
          <w:szCs w:val="18"/>
        </w:rPr>
        <w:t xml:space="preserve">. Efekt działania wtyczki </w:t>
      </w:r>
      <w:r w:rsidRPr="00447C21">
        <w:rPr>
          <w:i/>
          <w:sz w:val="18"/>
          <w:szCs w:val="18"/>
        </w:rPr>
        <w:t>Area along vector</w:t>
      </w:r>
    </w:p>
    <w:p w14:paraId="72B2BC3A" w14:textId="77777777" w:rsidR="00447C21" w:rsidRPr="00381054" w:rsidRDefault="00447C21" w:rsidP="00493199">
      <w:pPr>
        <w:ind w:left="0" w:firstLine="0"/>
        <w:jc w:val="both"/>
      </w:pPr>
    </w:p>
    <w:p w14:paraId="4DEBFD1F" w14:textId="77777777" w:rsidR="00357FFB" w:rsidRPr="00381054" w:rsidRDefault="00357FFB" w:rsidP="0025311B">
      <w:pPr>
        <w:ind w:left="0"/>
        <w:jc w:val="both"/>
      </w:pPr>
    </w:p>
    <w:sectPr w:rsidR="00357FFB" w:rsidRPr="00381054" w:rsidSect="002B29DF">
      <w:pgSz w:w="11906" w:h="16838" w:code="9"/>
      <w:pgMar w:top="1417" w:right="1417" w:bottom="1417" w:left="1417" w:header="1701" w:footer="17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183E3" w14:textId="77777777" w:rsidR="00F44CC1" w:rsidRDefault="00F44CC1" w:rsidP="00455DB3">
      <w:r>
        <w:separator/>
      </w:r>
    </w:p>
    <w:p w14:paraId="541D6053" w14:textId="77777777" w:rsidR="00F44CC1" w:rsidRDefault="00F44CC1"/>
    <w:p w14:paraId="06052739" w14:textId="77777777" w:rsidR="00F44CC1" w:rsidRDefault="00F44CC1" w:rsidP="00563047"/>
  </w:endnote>
  <w:endnote w:type="continuationSeparator" w:id="0">
    <w:p w14:paraId="3A37BD5A" w14:textId="77777777" w:rsidR="00F44CC1" w:rsidRDefault="00F44CC1" w:rsidP="00455DB3">
      <w:r>
        <w:continuationSeparator/>
      </w:r>
    </w:p>
    <w:p w14:paraId="0767E610" w14:textId="77777777" w:rsidR="00F44CC1" w:rsidRDefault="00F44CC1"/>
    <w:p w14:paraId="37F1A86A" w14:textId="77777777" w:rsidR="00F44CC1" w:rsidRDefault="00F44CC1" w:rsidP="005630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1E7065" w14:textId="77777777" w:rsidR="00F44CC1" w:rsidRDefault="00F44CC1" w:rsidP="00A8698C">
      <w:r>
        <w:separator/>
      </w:r>
    </w:p>
  </w:footnote>
  <w:footnote w:type="continuationSeparator" w:id="0">
    <w:p w14:paraId="1E27B32A" w14:textId="77777777" w:rsidR="00F44CC1" w:rsidRDefault="00F44CC1" w:rsidP="00455DB3">
      <w:r>
        <w:continuationSeparator/>
      </w:r>
    </w:p>
    <w:p w14:paraId="74110428" w14:textId="77777777" w:rsidR="00F44CC1" w:rsidRDefault="00F44CC1"/>
    <w:p w14:paraId="4BD971AF" w14:textId="77777777" w:rsidR="00F44CC1" w:rsidRDefault="00F44CC1" w:rsidP="00563047"/>
  </w:footnote>
  <w:footnote w:id="1">
    <w:p w14:paraId="2631639C" w14:textId="77777777" w:rsidR="001B40FC" w:rsidRDefault="001B40FC" w:rsidP="001939B8">
      <w:pPr>
        <w:pStyle w:val="Tekstprzypisudolnego"/>
        <w:ind w:left="0"/>
      </w:pPr>
      <w:r>
        <w:rPr>
          <w:rStyle w:val="Odwoanieprzypisudolnego"/>
        </w:rPr>
        <w:footnoteRef/>
      </w:r>
      <w:r>
        <w:t xml:space="preserve"> W QGIS 2.18 odmiany te przełącza się w oknie dialogowym geoalgorytmu</w:t>
      </w:r>
      <w:r w:rsidR="0029308D">
        <w:t xml:space="preserve"> – pole </w:t>
      </w:r>
      <w:r w:rsidRPr="0029308D">
        <w:rPr>
          <w:i/>
        </w:rPr>
        <w:t>output shape type</w:t>
      </w:r>
    </w:p>
  </w:footnote>
  <w:footnote w:id="2">
    <w:p w14:paraId="4FC71377" w14:textId="77777777" w:rsidR="00C64B31" w:rsidRDefault="00C64B31" w:rsidP="00C64B31">
      <w:pPr>
        <w:pStyle w:val="Tekstprzypisudolnego"/>
        <w:tabs>
          <w:tab w:val="left" w:pos="2187"/>
        </w:tabs>
        <w:ind w:left="0"/>
      </w:pPr>
      <w:r>
        <w:rPr>
          <w:rStyle w:val="Odwoanieprzypisudolnego"/>
        </w:rPr>
        <w:footnoteRef/>
      </w:r>
      <w:r>
        <w:t xml:space="preserve"> Dokładny odnośnik do strony</w:t>
      </w:r>
      <w:r w:rsidR="005D0FE5">
        <w:t xml:space="preserve"> RAW</w:t>
      </w:r>
      <w:r>
        <w:t xml:space="preserve">: </w:t>
      </w:r>
      <w:hyperlink r:id="rId1" w:history="1">
        <w:r w:rsidRPr="004B3830">
          <w:rPr>
            <w:rStyle w:val="Hipercze"/>
          </w:rPr>
          <w:t>https://raw.githubusercontent.com/anitagraser/QGIS-resource-collections/master/collections/arrows/symbol/migration_arrows.xml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A6E"/>
    <w:multiLevelType w:val="multilevel"/>
    <w:tmpl w:val="3452A8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BB6CC5"/>
    <w:multiLevelType w:val="hybridMultilevel"/>
    <w:tmpl w:val="067C0F1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1B62577"/>
    <w:multiLevelType w:val="hybridMultilevel"/>
    <w:tmpl w:val="18B43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E3F91"/>
    <w:multiLevelType w:val="hybridMultilevel"/>
    <w:tmpl w:val="B106E9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65E9667F"/>
    <w:multiLevelType w:val="hybridMultilevel"/>
    <w:tmpl w:val="BD864E8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012614"/>
    <w:multiLevelType w:val="hybridMultilevel"/>
    <w:tmpl w:val="FD707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D8"/>
    <w:rsid w:val="0000435F"/>
    <w:rsid w:val="000065D6"/>
    <w:rsid w:val="00012709"/>
    <w:rsid w:val="00020F42"/>
    <w:rsid w:val="00020F91"/>
    <w:rsid w:val="00021355"/>
    <w:rsid w:val="00023812"/>
    <w:rsid w:val="00025326"/>
    <w:rsid w:val="000405FB"/>
    <w:rsid w:val="000408E5"/>
    <w:rsid w:val="0004216D"/>
    <w:rsid w:val="0006144C"/>
    <w:rsid w:val="0006732B"/>
    <w:rsid w:val="000717E6"/>
    <w:rsid w:val="00074011"/>
    <w:rsid w:val="000768A8"/>
    <w:rsid w:val="000849A1"/>
    <w:rsid w:val="000955B6"/>
    <w:rsid w:val="00095B2F"/>
    <w:rsid w:val="000A3948"/>
    <w:rsid w:val="000A399C"/>
    <w:rsid w:val="000B0055"/>
    <w:rsid w:val="000B5138"/>
    <w:rsid w:val="000B5773"/>
    <w:rsid w:val="000B5DF0"/>
    <w:rsid w:val="000B6C4E"/>
    <w:rsid w:val="000C06F8"/>
    <w:rsid w:val="000C735E"/>
    <w:rsid w:val="000D2C09"/>
    <w:rsid w:val="000E35EF"/>
    <w:rsid w:val="000E589D"/>
    <w:rsid w:val="000E7403"/>
    <w:rsid w:val="000F6C9C"/>
    <w:rsid w:val="00102E38"/>
    <w:rsid w:val="00110D40"/>
    <w:rsid w:val="00134EC8"/>
    <w:rsid w:val="00136C14"/>
    <w:rsid w:val="00140F16"/>
    <w:rsid w:val="0015322F"/>
    <w:rsid w:val="00154B32"/>
    <w:rsid w:val="00156D2D"/>
    <w:rsid w:val="0016223B"/>
    <w:rsid w:val="001664C6"/>
    <w:rsid w:val="001757F6"/>
    <w:rsid w:val="001835FE"/>
    <w:rsid w:val="00183A8C"/>
    <w:rsid w:val="00186B94"/>
    <w:rsid w:val="00192A3C"/>
    <w:rsid w:val="001939B8"/>
    <w:rsid w:val="0019519B"/>
    <w:rsid w:val="001A3798"/>
    <w:rsid w:val="001A5FF8"/>
    <w:rsid w:val="001A637F"/>
    <w:rsid w:val="001B40FC"/>
    <w:rsid w:val="001B4AA9"/>
    <w:rsid w:val="001B76AA"/>
    <w:rsid w:val="001C57F7"/>
    <w:rsid w:val="001C601C"/>
    <w:rsid w:val="001C6327"/>
    <w:rsid w:val="001C6A43"/>
    <w:rsid w:val="001D4236"/>
    <w:rsid w:val="001D59B1"/>
    <w:rsid w:val="001D62BB"/>
    <w:rsid w:val="001D6A8F"/>
    <w:rsid w:val="001E169C"/>
    <w:rsid w:val="001E2370"/>
    <w:rsid w:val="001E6603"/>
    <w:rsid w:val="001F05F2"/>
    <w:rsid w:val="001F3348"/>
    <w:rsid w:val="00202F48"/>
    <w:rsid w:val="00211D18"/>
    <w:rsid w:val="002136E7"/>
    <w:rsid w:val="002208E0"/>
    <w:rsid w:val="00221DFA"/>
    <w:rsid w:val="00232CB1"/>
    <w:rsid w:val="002367E2"/>
    <w:rsid w:val="002442B0"/>
    <w:rsid w:val="00245CA6"/>
    <w:rsid w:val="0025311B"/>
    <w:rsid w:val="00253EBF"/>
    <w:rsid w:val="0025651D"/>
    <w:rsid w:val="00257F76"/>
    <w:rsid w:val="00260FE9"/>
    <w:rsid w:val="00270B64"/>
    <w:rsid w:val="00274C9E"/>
    <w:rsid w:val="00277273"/>
    <w:rsid w:val="00280346"/>
    <w:rsid w:val="00286B47"/>
    <w:rsid w:val="0029308D"/>
    <w:rsid w:val="00293FFD"/>
    <w:rsid w:val="002A5535"/>
    <w:rsid w:val="002A7483"/>
    <w:rsid w:val="002B009C"/>
    <w:rsid w:val="002B29DF"/>
    <w:rsid w:val="002B585A"/>
    <w:rsid w:val="002B5BA3"/>
    <w:rsid w:val="002C7520"/>
    <w:rsid w:val="002F01EB"/>
    <w:rsid w:val="002F03B3"/>
    <w:rsid w:val="002F150D"/>
    <w:rsid w:val="002F55E1"/>
    <w:rsid w:val="002F622D"/>
    <w:rsid w:val="00301C1D"/>
    <w:rsid w:val="0030294A"/>
    <w:rsid w:val="0032737A"/>
    <w:rsid w:val="00334930"/>
    <w:rsid w:val="003474F1"/>
    <w:rsid w:val="0035368F"/>
    <w:rsid w:val="00356075"/>
    <w:rsid w:val="00357FFB"/>
    <w:rsid w:val="00360CBB"/>
    <w:rsid w:val="0037476B"/>
    <w:rsid w:val="00374FEE"/>
    <w:rsid w:val="00381054"/>
    <w:rsid w:val="003864CE"/>
    <w:rsid w:val="00392E53"/>
    <w:rsid w:val="003960E9"/>
    <w:rsid w:val="00397BEF"/>
    <w:rsid w:val="003A3262"/>
    <w:rsid w:val="003A60A2"/>
    <w:rsid w:val="003B0E12"/>
    <w:rsid w:val="003B3F48"/>
    <w:rsid w:val="003C0500"/>
    <w:rsid w:val="003C40FE"/>
    <w:rsid w:val="003D02DD"/>
    <w:rsid w:val="003D6182"/>
    <w:rsid w:val="003E0B01"/>
    <w:rsid w:val="003E209E"/>
    <w:rsid w:val="003E2491"/>
    <w:rsid w:val="003F18CB"/>
    <w:rsid w:val="003F2526"/>
    <w:rsid w:val="003F79C3"/>
    <w:rsid w:val="00403AD0"/>
    <w:rsid w:val="0040475B"/>
    <w:rsid w:val="00411523"/>
    <w:rsid w:val="004143DA"/>
    <w:rsid w:val="00415B37"/>
    <w:rsid w:val="00422076"/>
    <w:rsid w:val="004270CD"/>
    <w:rsid w:val="004274E1"/>
    <w:rsid w:val="004279EF"/>
    <w:rsid w:val="00434446"/>
    <w:rsid w:val="00435563"/>
    <w:rsid w:val="00436D6E"/>
    <w:rsid w:val="00447C21"/>
    <w:rsid w:val="00454BA4"/>
    <w:rsid w:val="00455DB3"/>
    <w:rsid w:val="004713FF"/>
    <w:rsid w:val="00475CB0"/>
    <w:rsid w:val="0048135F"/>
    <w:rsid w:val="0048209C"/>
    <w:rsid w:val="00485791"/>
    <w:rsid w:val="00490CB0"/>
    <w:rsid w:val="00493199"/>
    <w:rsid w:val="004931B8"/>
    <w:rsid w:val="00494149"/>
    <w:rsid w:val="004A4DC8"/>
    <w:rsid w:val="004A60B4"/>
    <w:rsid w:val="004B5ACC"/>
    <w:rsid w:val="004B6D04"/>
    <w:rsid w:val="004C0E73"/>
    <w:rsid w:val="004C3879"/>
    <w:rsid w:val="004D489F"/>
    <w:rsid w:val="004D695F"/>
    <w:rsid w:val="004E3AEB"/>
    <w:rsid w:val="004F0165"/>
    <w:rsid w:val="0050576E"/>
    <w:rsid w:val="005062DB"/>
    <w:rsid w:val="00510391"/>
    <w:rsid w:val="005149F8"/>
    <w:rsid w:val="005232FE"/>
    <w:rsid w:val="00533CA6"/>
    <w:rsid w:val="005524A6"/>
    <w:rsid w:val="00556E80"/>
    <w:rsid w:val="00560B26"/>
    <w:rsid w:val="00563047"/>
    <w:rsid w:val="00563B2C"/>
    <w:rsid w:val="0056557B"/>
    <w:rsid w:val="00566323"/>
    <w:rsid w:val="00571EF8"/>
    <w:rsid w:val="005721E3"/>
    <w:rsid w:val="00572B4C"/>
    <w:rsid w:val="0057510C"/>
    <w:rsid w:val="00576BC9"/>
    <w:rsid w:val="00577F2E"/>
    <w:rsid w:val="00583ECD"/>
    <w:rsid w:val="005B413A"/>
    <w:rsid w:val="005C1A52"/>
    <w:rsid w:val="005C5274"/>
    <w:rsid w:val="005C659F"/>
    <w:rsid w:val="005D0FE5"/>
    <w:rsid w:val="005E0510"/>
    <w:rsid w:val="005E1AAB"/>
    <w:rsid w:val="005F792B"/>
    <w:rsid w:val="00604CAE"/>
    <w:rsid w:val="006059ED"/>
    <w:rsid w:val="00607A65"/>
    <w:rsid w:val="0061438A"/>
    <w:rsid w:val="0061476C"/>
    <w:rsid w:val="00616D87"/>
    <w:rsid w:val="006203FD"/>
    <w:rsid w:val="0062139E"/>
    <w:rsid w:val="00624FC9"/>
    <w:rsid w:val="0062537A"/>
    <w:rsid w:val="00630BE7"/>
    <w:rsid w:val="00642EAD"/>
    <w:rsid w:val="006501D0"/>
    <w:rsid w:val="00650755"/>
    <w:rsid w:val="00662862"/>
    <w:rsid w:val="00667E36"/>
    <w:rsid w:val="0067021D"/>
    <w:rsid w:val="00670EF0"/>
    <w:rsid w:val="0067102C"/>
    <w:rsid w:val="006711C6"/>
    <w:rsid w:val="006744D3"/>
    <w:rsid w:val="00676381"/>
    <w:rsid w:val="00680120"/>
    <w:rsid w:val="0068078A"/>
    <w:rsid w:val="00685F8C"/>
    <w:rsid w:val="006877FE"/>
    <w:rsid w:val="00697523"/>
    <w:rsid w:val="006A2A0E"/>
    <w:rsid w:val="006A6C08"/>
    <w:rsid w:val="006B18D5"/>
    <w:rsid w:val="006B1911"/>
    <w:rsid w:val="006B378A"/>
    <w:rsid w:val="006B5438"/>
    <w:rsid w:val="006B5994"/>
    <w:rsid w:val="006B7BEB"/>
    <w:rsid w:val="006C01EF"/>
    <w:rsid w:val="006E2347"/>
    <w:rsid w:val="006F2998"/>
    <w:rsid w:val="006F3DAD"/>
    <w:rsid w:val="0071081E"/>
    <w:rsid w:val="00712160"/>
    <w:rsid w:val="00713BD8"/>
    <w:rsid w:val="00714561"/>
    <w:rsid w:val="00715CED"/>
    <w:rsid w:val="00724580"/>
    <w:rsid w:val="00734E35"/>
    <w:rsid w:val="00752DED"/>
    <w:rsid w:val="00761C2D"/>
    <w:rsid w:val="00767968"/>
    <w:rsid w:val="00770CC4"/>
    <w:rsid w:val="00771966"/>
    <w:rsid w:val="00772C2E"/>
    <w:rsid w:val="00777BF8"/>
    <w:rsid w:val="00780A5A"/>
    <w:rsid w:val="00784B40"/>
    <w:rsid w:val="00784DD7"/>
    <w:rsid w:val="007906A6"/>
    <w:rsid w:val="007923CB"/>
    <w:rsid w:val="007B1FA8"/>
    <w:rsid w:val="007B3DA9"/>
    <w:rsid w:val="007C1DC4"/>
    <w:rsid w:val="007C41AF"/>
    <w:rsid w:val="007E5157"/>
    <w:rsid w:val="007F259A"/>
    <w:rsid w:val="008074C0"/>
    <w:rsid w:val="008111CE"/>
    <w:rsid w:val="0081355D"/>
    <w:rsid w:val="008160D8"/>
    <w:rsid w:val="00843E88"/>
    <w:rsid w:val="008538BF"/>
    <w:rsid w:val="00853C7D"/>
    <w:rsid w:val="008670CC"/>
    <w:rsid w:val="0088465B"/>
    <w:rsid w:val="00891025"/>
    <w:rsid w:val="0089358F"/>
    <w:rsid w:val="00896A08"/>
    <w:rsid w:val="008A775C"/>
    <w:rsid w:val="008B5C2C"/>
    <w:rsid w:val="008B5D40"/>
    <w:rsid w:val="008D4EDB"/>
    <w:rsid w:val="008E058A"/>
    <w:rsid w:val="008E463D"/>
    <w:rsid w:val="008E4703"/>
    <w:rsid w:val="008E73AC"/>
    <w:rsid w:val="008F31E6"/>
    <w:rsid w:val="00911E0D"/>
    <w:rsid w:val="0092023F"/>
    <w:rsid w:val="00935419"/>
    <w:rsid w:val="009403C1"/>
    <w:rsid w:val="00952450"/>
    <w:rsid w:val="00952BB5"/>
    <w:rsid w:val="00971E43"/>
    <w:rsid w:val="009736E6"/>
    <w:rsid w:val="00982A69"/>
    <w:rsid w:val="009A2E4F"/>
    <w:rsid w:val="009A6EE4"/>
    <w:rsid w:val="009B3DB6"/>
    <w:rsid w:val="009B559C"/>
    <w:rsid w:val="009C26AC"/>
    <w:rsid w:val="009C333C"/>
    <w:rsid w:val="009E16D3"/>
    <w:rsid w:val="009E20F8"/>
    <w:rsid w:val="009E6BE9"/>
    <w:rsid w:val="009F0EA6"/>
    <w:rsid w:val="009F6E25"/>
    <w:rsid w:val="00A03D19"/>
    <w:rsid w:val="00A0432C"/>
    <w:rsid w:val="00A05ADE"/>
    <w:rsid w:val="00A144E5"/>
    <w:rsid w:val="00A147B8"/>
    <w:rsid w:val="00A16324"/>
    <w:rsid w:val="00A26537"/>
    <w:rsid w:val="00A31E00"/>
    <w:rsid w:val="00A41AE6"/>
    <w:rsid w:val="00A42D09"/>
    <w:rsid w:val="00A45334"/>
    <w:rsid w:val="00A510F6"/>
    <w:rsid w:val="00A51AA2"/>
    <w:rsid w:val="00A56DB2"/>
    <w:rsid w:val="00A630D8"/>
    <w:rsid w:val="00A6390B"/>
    <w:rsid w:val="00A70975"/>
    <w:rsid w:val="00A72FEC"/>
    <w:rsid w:val="00A7336B"/>
    <w:rsid w:val="00A76259"/>
    <w:rsid w:val="00A8698C"/>
    <w:rsid w:val="00A94724"/>
    <w:rsid w:val="00A94E5A"/>
    <w:rsid w:val="00A95AC2"/>
    <w:rsid w:val="00AA1AB8"/>
    <w:rsid w:val="00AB4BD0"/>
    <w:rsid w:val="00AC024C"/>
    <w:rsid w:val="00AD498B"/>
    <w:rsid w:val="00AE122D"/>
    <w:rsid w:val="00AF4CF5"/>
    <w:rsid w:val="00B1606A"/>
    <w:rsid w:val="00B17FCC"/>
    <w:rsid w:val="00B3128E"/>
    <w:rsid w:val="00B31FE3"/>
    <w:rsid w:val="00B35452"/>
    <w:rsid w:val="00B445CE"/>
    <w:rsid w:val="00B451B6"/>
    <w:rsid w:val="00B46FBC"/>
    <w:rsid w:val="00B53190"/>
    <w:rsid w:val="00B533DE"/>
    <w:rsid w:val="00B535D4"/>
    <w:rsid w:val="00B73AAF"/>
    <w:rsid w:val="00B8164B"/>
    <w:rsid w:val="00B833BC"/>
    <w:rsid w:val="00B8419A"/>
    <w:rsid w:val="00B8668D"/>
    <w:rsid w:val="00BA1975"/>
    <w:rsid w:val="00BB57BF"/>
    <w:rsid w:val="00BB7100"/>
    <w:rsid w:val="00BC38EC"/>
    <w:rsid w:val="00BC44EB"/>
    <w:rsid w:val="00BC65FB"/>
    <w:rsid w:val="00BD0B06"/>
    <w:rsid w:val="00BD152E"/>
    <w:rsid w:val="00BD23A4"/>
    <w:rsid w:val="00BD55FE"/>
    <w:rsid w:val="00BE607B"/>
    <w:rsid w:val="00BE6A80"/>
    <w:rsid w:val="00BF257C"/>
    <w:rsid w:val="00BF668B"/>
    <w:rsid w:val="00C01F21"/>
    <w:rsid w:val="00C05247"/>
    <w:rsid w:val="00C06DD4"/>
    <w:rsid w:val="00C170FA"/>
    <w:rsid w:val="00C21F2D"/>
    <w:rsid w:val="00C25F8A"/>
    <w:rsid w:val="00C26BD4"/>
    <w:rsid w:val="00C27109"/>
    <w:rsid w:val="00C300CC"/>
    <w:rsid w:val="00C30838"/>
    <w:rsid w:val="00C322C9"/>
    <w:rsid w:val="00C33E98"/>
    <w:rsid w:val="00C345FC"/>
    <w:rsid w:val="00C35BA4"/>
    <w:rsid w:val="00C57084"/>
    <w:rsid w:val="00C574E0"/>
    <w:rsid w:val="00C64B31"/>
    <w:rsid w:val="00C66E67"/>
    <w:rsid w:val="00C67796"/>
    <w:rsid w:val="00C67E28"/>
    <w:rsid w:val="00C77BAD"/>
    <w:rsid w:val="00C81CBF"/>
    <w:rsid w:val="00C82864"/>
    <w:rsid w:val="00C91346"/>
    <w:rsid w:val="00C9649F"/>
    <w:rsid w:val="00CA26BC"/>
    <w:rsid w:val="00CA3898"/>
    <w:rsid w:val="00CA7FBA"/>
    <w:rsid w:val="00CB77CE"/>
    <w:rsid w:val="00CB7F3F"/>
    <w:rsid w:val="00CD78BF"/>
    <w:rsid w:val="00CF04C6"/>
    <w:rsid w:val="00D102A8"/>
    <w:rsid w:val="00D269AA"/>
    <w:rsid w:val="00D275C9"/>
    <w:rsid w:val="00D37D20"/>
    <w:rsid w:val="00D41B04"/>
    <w:rsid w:val="00D42525"/>
    <w:rsid w:val="00D44E53"/>
    <w:rsid w:val="00D52929"/>
    <w:rsid w:val="00D52B9A"/>
    <w:rsid w:val="00D54012"/>
    <w:rsid w:val="00D5604D"/>
    <w:rsid w:val="00D57CE0"/>
    <w:rsid w:val="00D60B8B"/>
    <w:rsid w:val="00D61690"/>
    <w:rsid w:val="00D6628B"/>
    <w:rsid w:val="00D70A60"/>
    <w:rsid w:val="00D725F9"/>
    <w:rsid w:val="00D72F8E"/>
    <w:rsid w:val="00D741D9"/>
    <w:rsid w:val="00D86088"/>
    <w:rsid w:val="00D86F8F"/>
    <w:rsid w:val="00D904D7"/>
    <w:rsid w:val="00D90561"/>
    <w:rsid w:val="00D90705"/>
    <w:rsid w:val="00D9444F"/>
    <w:rsid w:val="00DA14EC"/>
    <w:rsid w:val="00DA22EB"/>
    <w:rsid w:val="00DA78D5"/>
    <w:rsid w:val="00DA7F6F"/>
    <w:rsid w:val="00DC1C3B"/>
    <w:rsid w:val="00DC42D7"/>
    <w:rsid w:val="00DC5200"/>
    <w:rsid w:val="00DC64DE"/>
    <w:rsid w:val="00DD3F55"/>
    <w:rsid w:val="00DD47DF"/>
    <w:rsid w:val="00DD6B6E"/>
    <w:rsid w:val="00DF1398"/>
    <w:rsid w:val="00DF2779"/>
    <w:rsid w:val="00DF56E0"/>
    <w:rsid w:val="00DF6851"/>
    <w:rsid w:val="00E01A96"/>
    <w:rsid w:val="00E03945"/>
    <w:rsid w:val="00E100CE"/>
    <w:rsid w:val="00E10297"/>
    <w:rsid w:val="00E32B11"/>
    <w:rsid w:val="00E352C2"/>
    <w:rsid w:val="00E410AC"/>
    <w:rsid w:val="00E416A8"/>
    <w:rsid w:val="00E51719"/>
    <w:rsid w:val="00E650B0"/>
    <w:rsid w:val="00E66300"/>
    <w:rsid w:val="00E743D0"/>
    <w:rsid w:val="00E97B1D"/>
    <w:rsid w:val="00EA037F"/>
    <w:rsid w:val="00EA0E45"/>
    <w:rsid w:val="00EA4061"/>
    <w:rsid w:val="00EA44A0"/>
    <w:rsid w:val="00EA53E3"/>
    <w:rsid w:val="00EC04BC"/>
    <w:rsid w:val="00EC5044"/>
    <w:rsid w:val="00EC6563"/>
    <w:rsid w:val="00EC68C7"/>
    <w:rsid w:val="00ED01A4"/>
    <w:rsid w:val="00ED645F"/>
    <w:rsid w:val="00ED769D"/>
    <w:rsid w:val="00EE4C82"/>
    <w:rsid w:val="00EE5FFC"/>
    <w:rsid w:val="00EE7512"/>
    <w:rsid w:val="00EF402C"/>
    <w:rsid w:val="00F00A7B"/>
    <w:rsid w:val="00F02B92"/>
    <w:rsid w:val="00F03192"/>
    <w:rsid w:val="00F12B93"/>
    <w:rsid w:val="00F17138"/>
    <w:rsid w:val="00F21AC2"/>
    <w:rsid w:val="00F21CE2"/>
    <w:rsid w:val="00F22724"/>
    <w:rsid w:val="00F24AB1"/>
    <w:rsid w:val="00F253C3"/>
    <w:rsid w:val="00F302FF"/>
    <w:rsid w:val="00F44CC1"/>
    <w:rsid w:val="00F45928"/>
    <w:rsid w:val="00F51889"/>
    <w:rsid w:val="00F65BC0"/>
    <w:rsid w:val="00F721C6"/>
    <w:rsid w:val="00F85E21"/>
    <w:rsid w:val="00FA04B8"/>
    <w:rsid w:val="00FA3264"/>
    <w:rsid w:val="00FA7BB3"/>
    <w:rsid w:val="00FA7D7B"/>
    <w:rsid w:val="00FC568B"/>
    <w:rsid w:val="00FC5BDA"/>
    <w:rsid w:val="00FD468B"/>
    <w:rsid w:val="00FE005E"/>
    <w:rsid w:val="00FE6770"/>
    <w:rsid w:val="00FF7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F65BD4"/>
  <w15:docId w15:val="{43172C55-5CFC-46C2-9EAD-AB9B3975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utoRedefine/>
    <w:qFormat/>
    <w:rsid w:val="008160D8"/>
    <w:pPr>
      <w:ind w:left="283"/>
      <w:jc w:val="left"/>
    </w:pPr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83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69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autoRedefine/>
    <w:qFormat/>
    <w:rsid w:val="00604CAE"/>
    <w:pPr>
      <w:tabs>
        <w:tab w:val="left" w:pos="7370"/>
      </w:tabs>
      <w:spacing w:before="240" w:after="60" w:line="480" w:lineRule="exact"/>
      <w:ind w:right="-1" w:firstLine="0"/>
      <w:jc w:val="center"/>
      <w:outlineLvl w:val="0"/>
    </w:pPr>
    <w:rPr>
      <w:b/>
      <w:bCs/>
      <w:smallCaps/>
      <w:color w:val="204C6B"/>
      <w:kern w:val="28"/>
      <w:sz w:val="36"/>
      <w:szCs w:val="36"/>
    </w:rPr>
  </w:style>
  <w:style w:type="character" w:customStyle="1" w:styleId="TytuZnak">
    <w:name w:val="Tytuł Znak"/>
    <w:basedOn w:val="Domylnaczcionkaakapitu"/>
    <w:link w:val="Tytu"/>
    <w:rsid w:val="00604CAE"/>
    <w:rPr>
      <w:rFonts w:ascii="Times New Roman" w:eastAsia="Times New Roman" w:hAnsi="Times New Roman" w:cs="Times New Roman"/>
      <w:b/>
      <w:bCs/>
      <w:smallCaps/>
      <w:color w:val="204C6B"/>
      <w:kern w:val="28"/>
      <w:sz w:val="36"/>
      <w:szCs w:val="36"/>
      <w:lang w:eastAsia="pl-PL"/>
    </w:rPr>
  </w:style>
  <w:style w:type="paragraph" w:customStyle="1" w:styleId="autor">
    <w:name w:val="autor"/>
    <w:basedOn w:val="Normalny"/>
    <w:autoRedefine/>
    <w:qFormat/>
    <w:rsid w:val="008160D8"/>
    <w:pPr>
      <w:ind w:firstLine="0"/>
    </w:pPr>
    <w:rPr>
      <w:color w:val="1B4B6A"/>
      <w:sz w:val="24"/>
      <w:szCs w:val="24"/>
    </w:rPr>
  </w:style>
  <w:style w:type="paragraph" w:styleId="Podtytu">
    <w:name w:val="Subtitle"/>
    <w:basedOn w:val="Normalny"/>
    <w:link w:val="PodtytuZnak"/>
    <w:autoRedefine/>
    <w:qFormat/>
    <w:rsid w:val="008160D8"/>
    <w:pPr>
      <w:spacing w:after="60"/>
      <w:ind w:firstLine="0"/>
      <w:outlineLvl w:val="1"/>
    </w:pPr>
    <w:rPr>
      <w:b/>
      <w:bCs/>
      <w:color w:val="1C4B6A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8160D8"/>
    <w:rPr>
      <w:rFonts w:ascii="Times New Roman" w:eastAsia="Times New Roman" w:hAnsi="Times New Roman" w:cs="Times New Roman"/>
      <w:b/>
      <w:bCs/>
      <w:color w:val="1C4B6A"/>
      <w:sz w:val="24"/>
      <w:szCs w:val="24"/>
      <w:lang w:eastAsia="pl-PL"/>
    </w:rPr>
  </w:style>
  <w:style w:type="paragraph" w:customStyle="1" w:styleId="normalnybezwcicia">
    <w:name w:val="normalny_bez wcięcia"/>
    <w:basedOn w:val="Normalny"/>
    <w:autoRedefine/>
    <w:qFormat/>
    <w:rsid w:val="00624FC9"/>
    <w:pPr>
      <w:ind w:firstLine="0"/>
      <w:jc w:val="both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60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0D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533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7CE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57CE0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55D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5DB3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55D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5DB3"/>
    <w:rPr>
      <w:rFonts w:ascii="Times New Roman" w:eastAsia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6BD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6BD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6BD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B833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C1DC4"/>
    <w:pPr>
      <w:spacing w:before="120" w:after="40"/>
      <w:ind w:left="0" w:firstLine="0"/>
      <w:outlineLvl w:val="9"/>
    </w:pPr>
    <w:rPr>
      <w:rFonts w:ascii="Times New Roman" w:hAnsi="Times New Roman" w:cs="Times New Roman"/>
      <w:color w:val="000000" w:themeColor="text1"/>
      <w:sz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1A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1A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1A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1A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1AB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40F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40F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40FC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A8698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link w:val="BezodstpwZnak"/>
    <w:uiPriority w:val="1"/>
    <w:qFormat/>
    <w:rsid w:val="002B29DF"/>
    <w:pPr>
      <w:ind w:firstLine="0"/>
      <w:jc w:val="left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B29DF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pl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github.com/anitagraser/QGIS-resource-collections/blob/master/collections/arrows/symbol/basic_arrows.x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3.0/pl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aw.githubusercontent.com/anitagraser/QGIS-resource-collections/master/collections/arrows/symbol/migration_arrows.x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DF9EB-19FD-47D3-93CB-654DDC75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11</Pages>
  <Words>2067</Words>
  <Characters>12408</Characters>
  <Application>Microsoft Office Word</Application>
  <DocSecurity>0</DocSecurity>
  <Lines>103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QGIS case: Wizualizacja danych o potokach transportowych</vt:lpstr>
    </vt:vector>
  </TitlesOfParts>
  <Company/>
  <LinksUpToDate>false</LinksUpToDate>
  <CharactersWithSpaces>14447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QGIS case: Wizualizacja danych o potokach transportowych</dc:title>
  <dc:subject>Algorytmy Odległość do najbliższego huba, hub lines;  wtyczki MMQGIS, Area along vector; import styli; animacja linii w MMQGIS</dc:subject>
  <dc:creator>Paweł Zmuda-Trzebiatowski;Wojciech Chlebowski</dc:creator>
  <cp:keywords/>
  <dc:description/>
  <cp:lastModifiedBy>Paweł Zmuda-Trzebiatowski</cp:lastModifiedBy>
  <cp:revision>29</cp:revision>
  <cp:lastPrinted>2018-04-26T21:56:00Z</cp:lastPrinted>
  <dcterms:created xsi:type="dcterms:W3CDTF">2018-08-22T10:06:00Z</dcterms:created>
  <dcterms:modified xsi:type="dcterms:W3CDTF">2020-05-15T13:06:00Z</dcterms:modified>
</cp:coreProperties>
</file>